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right="0"/>
        <w:jc w:val="left"/>
        <w:textAlignment w:val="auto"/>
        <w:outlineLvl w:val="9"/>
        <w:rPr>
          <w:rFonts w:ascii="仿宋" w:hAnsi="仿宋" w:eastAsia="仿宋" w:cs="宋体"/>
          <w:color w:val="auto"/>
          <w:kern w:val="0"/>
          <w:sz w:val="32"/>
          <w:szCs w:val="32"/>
        </w:rPr>
      </w:pPr>
      <w:r>
        <w:rPr>
          <w:rFonts w:hint="eastAsia" w:ascii="仿宋" w:hAnsi="仿宋" w:eastAsia="仿宋" w:cs="宋体"/>
          <w:color w:val="auto"/>
          <w:kern w:val="0"/>
          <w:sz w:val="32"/>
          <w:szCs w:val="32"/>
        </w:rPr>
        <w:t>附件2：</w:t>
      </w:r>
    </w:p>
    <w:p>
      <w:pPr>
        <w:widowControl w:val="0"/>
        <w:wordWrap/>
        <w:adjustRightInd/>
        <w:snapToGrid/>
        <w:spacing w:line="560" w:lineRule="exact"/>
        <w:ind w:right="0"/>
        <w:jc w:val="center"/>
        <w:textAlignment w:val="auto"/>
        <w:outlineLvl w:val="9"/>
        <w:rPr>
          <w:rFonts w:ascii="华文中宋" w:hAnsi="华文中宋" w:eastAsia="华文中宋" w:cs="宋体"/>
          <w:b/>
          <w:color w:val="auto"/>
          <w:kern w:val="0"/>
          <w:sz w:val="52"/>
          <w:szCs w:val="52"/>
        </w:rPr>
      </w:pPr>
    </w:p>
    <w:p>
      <w:pPr>
        <w:widowControl w:val="0"/>
        <w:wordWrap/>
        <w:adjustRightInd/>
        <w:snapToGrid/>
        <w:spacing w:line="560" w:lineRule="exact"/>
        <w:ind w:right="0"/>
        <w:jc w:val="center"/>
        <w:textAlignment w:val="auto"/>
        <w:outlineLvl w:val="9"/>
        <w:rPr>
          <w:rFonts w:ascii="华文中宋" w:hAnsi="华文中宋" w:eastAsia="华文中宋" w:cs="宋体"/>
          <w:b/>
          <w:color w:val="auto"/>
          <w:kern w:val="0"/>
          <w:sz w:val="52"/>
          <w:szCs w:val="52"/>
        </w:rPr>
      </w:pPr>
    </w:p>
    <w:p>
      <w:pPr>
        <w:widowControl w:val="0"/>
        <w:wordWrap/>
        <w:adjustRightInd/>
        <w:snapToGrid/>
        <w:spacing w:line="560" w:lineRule="exact"/>
        <w:ind w:right="0"/>
        <w:jc w:val="center"/>
        <w:textAlignment w:val="auto"/>
        <w:outlineLvl w:val="9"/>
        <w:rPr>
          <w:rFonts w:ascii="华文中宋" w:hAnsi="华文中宋" w:eastAsia="华文中宋" w:cs="宋体"/>
          <w:b/>
          <w:color w:val="auto"/>
          <w:kern w:val="0"/>
          <w:sz w:val="52"/>
          <w:szCs w:val="52"/>
        </w:rPr>
      </w:pPr>
    </w:p>
    <w:p>
      <w:pPr>
        <w:widowControl w:val="0"/>
        <w:wordWrap/>
        <w:adjustRightInd/>
        <w:snapToGrid/>
        <w:spacing w:line="560" w:lineRule="exact"/>
        <w:ind w:right="0"/>
        <w:jc w:val="center"/>
        <w:textAlignment w:val="auto"/>
        <w:outlineLvl w:val="9"/>
        <w:rPr>
          <w:rFonts w:ascii="华文中宋" w:hAnsi="华文中宋" w:eastAsia="华文中宋" w:cs="宋体"/>
          <w:b/>
          <w:color w:val="auto"/>
          <w:kern w:val="0"/>
          <w:sz w:val="52"/>
          <w:szCs w:val="52"/>
        </w:rPr>
      </w:pPr>
    </w:p>
    <w:p>
      <w:pPr>
        <w:widowControl w:val="0"/>
        <w:wordWrap/>
        <w:adjustRightInd/>
        <w:snapToGrid/>
        <w:spacing w:line="560" w:lineRule="exact"/>
        <w:ind w:right="0"/>
        <w:jc w:val="center"/>
        <w:textAlignment w:val="auto"/>
        <w:outlineLvl w:val="9"/>
        <w:rPr>
          <w:rFonts w:ascii="华文中宋" w:hAnsi="华文中宋" w:eastAsia="华文中宋" w:cs="宋体"/>
          <w:b/>
          <w:color w:val="auto"/>
          <w:kern w:val="0"/>
          <w:sz w:val="52"/>
          <w:szCs w:val="52"/>
        </w:rPr>
      </w:pPr>
    </w:p>
    <w:p>
      <w:pPr>
        <w:widowControl w:val="0"/>
        <w:wordWrap/>
        <w:adjustRightInd/>
        <w:snapToGrid/>
        <w:spacing w:line="560" w:lineRule="exact"/>
        <w:ind w:right="0"/>
        <w:jc w:val="center"/>
        <w:textAlignment w:val="auto"/>
        <w:outlineLvl w:val="9"/>
        <w:rPr>
          <w:rFonts w:ascii="华文中宋" w:hAnsi="华文中宋" w:eastAsia="华文中宋" w:cs="宋体"/>
          <w:b/>
          <w:color w:val="auto"/>
          <w:kern w:val="0"/>
          <w:sz w:val="52"/>
          <w:szCs w:val="52"/>
        </w:rPr>
      </w:pPr>
    </w:p>
    <w:p>
      <w:pPr>
        <w:widowControl w:val="0"/>
        <w:wordWrap/>
        <w:adjustRightInd/>
        <w:snapToGrid/>
        <w:spacing w:line="560" w:lineRule="exact"/>
        <w:ind w:right="0"/>
        <w:jc w:val="center"/>
        <w:textAlignment w:val="auto"/>
        <w:outlineLvl w:val="9"/>
        <w:rPr>
          <w:rFonts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自治区财政项目支出绩效自评报告</w:t>
      </w:r>
    </w:p>
    <w:p>
      <w:pPr>
        <w:widowControl w:val="0"/>
        <w:wordWrap/>
        <w:adjustRightInd/>
        <w:snapToGrid/>
        <w:spacing w:line="560" w:lineRule="exact"/>
        <w:ind w:right="0"/>
        <w:jc w:val="center"/>
        <w:textAlignment w:val="auto"/>
        <w:outlineLvl w:val="9"/>
        <w:rPr>
          <w:rFonts w:ascii="华文中宋" w:hAnsi="华文中宋" w:eastAsia="华文中宋" w:cs="宋体"/>
          <w:b/>
          <w:color w:val="auto"/>
          <w:kern w:val="0"/>
          <w:sz w:val="52"/>
          <w:szCs w:val="52"/>
        </w:rPr>
      </w:pPr>
    </w:p>
    <w:p>
      <w:pPr>
        <w:widowControl w:val="0"/>
        <w:wordWrap/>
        <w:adjustRightInd/>
        <w:snapToGrid/>
        <w:spacing w:line="560" w:lineRule="exact"/>
        <w:ind w:right="0"/>
        <w:jc w:val="center"/>
        <w:textAlignment w:val="auto"/>
        <w:outlineLvl w:val="9"/>
        <w:rPr>
          <w:rFonts w:hAnsi="宋体" w:eastAsia="仿宋_GB2312" w:cs="宋体"/>
          <w:color w:val="auto"/>
          <w:kern w:val="0"/>
          <w:sz w:val="36"/>
          <w:szCs w:val="36"/>
        </w:rPr>
      </w:pPr>
      <w:r>
        <w:rPr>
          <w:rFonts w:hint="eastAsia" w:hAnsi="宋体" w:eastAsia="仿宋_GB2312" w:cs="宋体"/>
          <w:color w:val="auto"/>
          <w:kern w:val="0"/>
          <w:sz w:val="36"/>
          <w:szCs w:val="36"/>
        </w:rPr>
        <w:t>（</w:t>
      </w:r>
      <w:r>
        <w:rPr>
          <w:rStyle w:val="17"/>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pPr>
        <w:widowControl w:val="0"/>
        <w:wordWrap/>
        <w:adjustRightInd/>
        <w:snapToGrid/>
        <w:spacing w:line="560" w:lineRule="exact"/>
        <w:ind w:right="0"/>
        <w:jc w:val="center"/>
        <w:textAlignment w:val="auto"/>
        <w:outlineLvl w:val="9"/>
        <w:rPr>
          <w:rFonts w:hAnsi="宋体" w:eastAsia="仿宋_GB2312" w:cs="宋体"/>
          <w:color w:val="auto"/>
          <w:kern w:val="0"/>
          <w:sz w:val="30"/>
          <w:szCs w:val="30"/>
        </w:rPr>
      </w:pPr>
    </w:p>
    <w:p>
      <w:pPr>
        <w:widowControl w:val="0"/>
        <w:wordWrap/>
        <w:adjustRightInd/>
        <w:snapToGrid/>
        <w:spacing w:line="560" w:lineRule="exact"/>
        <w:ind w:right="0"/>
        <w:jc w:val="center"/>
        <w:textAlignment w:val="auto"/>
        <w:outlineLvl w:val="9"/>
        <w:rPr>
          <w:rFonts w:hAnsi="宋体" w:eastAsia="仿宋_GB2312" w:cs="宋体"/>
          <w:color w:val="auto"/>
          <w:kern w:val="0"/>
          <w:sz w:val="30"/>
          <w:szCs w:val="30"/>
        </w:rPr>
      </w:pPr>
    </w:p>
    <w:p>
      <w:pPr>
        <w:widowControl w:val="0"/>
        <w:wordWrap/>
        <w:adjustRightInd/>
        <w:snapToGrid/>
        <w:spacing w:line="560" w:lineRule="exact"/>
        <w:ind w:right="0"/>
        <w:jc w:val="center"/>
        <w:textAlignment w:val="auto"/>
        <w:outlineLvl w:val="9"/>
        <w:rPr>
          <w:rFonts w:hAnsi="宋体" w:eastAsia="仿宋_GB2312" w:cs="宋体"/>
          <w:color w:val="auto"/>
          <w:kern w:val="0"/>
          <w:sz w:val="30"/>
          <w:szCs w:val="30"/>
        </w:rPr>
      </w:pPr>
    </w:p>
    <w:p>
      <w:pPr>
        <w:widowControl w:val="0"/>
        <w:wordWrap/>
        <w:adjustRightInd/>
        <w:snapToGrid/>
        <w:spacing w:line="560" w:lineRule="exact"/>
        <w:ind w:right="0"/>
        <w:jc w:val="both"/>
        <w:textAlignment w:val="auto"/>
        <w:outlineLvl w:val="9"/>
        <w:rPr>
          <w:rFonts w:hAnsi="宋体" w:eastAsia="仿宋_GB2312" w:cs="宋体"/>
          <w:color w:val="auto"/>
          <w:kern w:val="0"/>
          <w:sz w:val="30"/>
          <w:szCs w:val="30"/>
        </w:rPr>
      </w:pPr>
    </w:p>
    <w:p>
      <w:pPr>
        <w:widowControl w:val="0"/>
        <w:wordWrap/>
        <w:adjustRightInd/>
        <w:snapToGrid/>
        <w:spacing w:line="560" w:lineRule="exact"/>
        <w:ind w:right="0"/>
        <w:textAlignment w:val="auto"/>
        <w:outlineLvl w:val="9"/>
        <w:rPr>
          <w:rFonts w:hAnsi="宋体" w:eastAsia="仿宋_GB2312" w:cs="宋体"/>
          <w:color w:val="auto"/>
          <w:kern w:val="0"/>
          <w:sz w:val="30"/>
          <w:szCs w:val="30"/>
        </w:rPr>
      </w:pPr>
    </w:p>
    <w:p>
      <w:pPr>
        <w:widowControl w:val="0"/>
        <w:wordWrap/>
        <w:adjustRightInd/>
        <w:snapToGrid/>
        <w:spacing w:line="560" w:lineRule="exact"/>
        <w:ind w:right="0"/>
        <w:jc w:val="left"/>
        <w:textAlignment w:val="auto"/>
        <w:outlineLvl w:val="9"/>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p>
    <w:p>
      <w:pPr>
        <w:widowControl w:val="0"/>
        <w:wordWrap/>
        <w:adjustRightInd/>
        <w:snapToGrid/>
        <w:spacing w:line="560" w:lineRule="exact"/>
        <w:ind w:right="0" w:firstLine="900" w:firstLineChars="250"/>
        <w:jc w:val="left"/>
        <w:textAlignment w:val="auto"/>
        <w:outlineLvl w:val="9"/>
        <w:rPr>
          <w:rFonts w:hint="eastAsia" w:ascii="仿宋_GB2312" w:hAnsi="仿宋_GB2312" w:eastAsia="仿宋_GB2312" w:cs="仿宋_GB2312"/>
          <w:b w:val="0"/>
          <w:bCs w:val="0"/>
          <w:color w:val="auto"/>
          <w:kern w:val="0"/>
          <w:sz w:val="36"/>
          <w:szCs w:val="36"/>
        </w:rPr>
      </w:pPr>
      <w:r>
        <w:rPr>
          <w:rFonts w:hint="eastAsia" w:ascii="仿宋_GB2312" w:hAnsi="仿宋_GB2312" w:eastAsia="仿宋_GB2312" w:cs="仿宋_GB2312"/>
          <w:b w:val="0"/>
          <w:bCs w:val="0"/>
          <w:color w:val="auto"/>
          <w:kern w:val="0"/>
          <w:sz w:val="36"/>
          <w:szCs w:val="36"/>
        </w:rPr>
        <w:t>项目名称：</w:t>
      </w:r>
      <w:r>
        <w:rPr>
          <w:rStyle w:val="17"/>
          <w:rFonts w:hint="eastAsia" w:ascii="仿宋_GB2312" w:hAnsi="仿宋_GB2312" w:eastAsia="仿宋_GB2312" w:cs="仿宋_GB2312"/>
          <w:b w:val="0"/>
          <w:bCs w:val="0"/>
          <w:color w:val="auto"/>
          <w:spacing w:val="-4"/>
          <w:sz w:val="36"/>
          <w:szCs w:val="36"/>
        </w:rPr>
        <w:t>国有企业资产监督管理综合经费</w:t>
      </w:r>
    </w:p>
    <w:p>
      <w:pPr>
        <w:widowControl w:val="0"/>
        <w:wordWrap/>
        <w:adjustRightInd/>
        <w:snapToGrid/>
        <w:spacing w:line="560" w:lineRule="exact"/>
        <w:ind w:right="0" w:firstLine="567"/>
        <w:textAlignment w:val="auto"/>
        <w:outlineLvl w:val="9"/>
        <w:rPr>
          <w:rFonts w:hint="eastAsia" w:ascii="仿宋_GB2312" w:hAnsi="仿宋_GB2312" w:eastAsia="仿宋_GB2312" w:cs="仿宋_GB2312"/>
          <w:b w:val="0"/>
          <w:bCs w:val="0"/>
          <w:color w:val="auto"/>
          <w:spacing w:val="-4"/>
          <w:sz w:val="36"/>
          <w:szCs w:val="36"/>
        </w:rPr>
      </w:pPr>
      <w:r>
        <w:rPr>
          <w:rFonts w:hint="eastAsia" w:ascii="仿宋_GB2312" w:hAnsi="仿宋_GB2312" w:eastAsia="仿宋_GB2312" w:cs="仿宋_GB2312"/>
          <w:b w:val="0"/>
          <w:bCs w:val="0"/>
          <w:color w:val="auto"/>
          <w:kern w:val="0"/>
          <w:sz w:val="36"/>
          <w:szCs w:val="36"/>
        </w:rPr>
        <w:t xml:space="preserve">  实施单位（公章）：</w:t>
      </w:r>
      <w:r>
        <w:rPr>
          <w:rStyle w:val="17"/>
          <w:rFonts w:hint="eastAsia" w:ascii="仿宋_GB2312" w:hAnsi="仿宋_GB2312" w:eastAsia="仿宋_GB2312" w:cs="仿宋_GB2312"/>
          <w:b w:val="0"/>
          <w:bCs w:val="0"/>
          <w:color w:val="auto"/>
          <w:spacing w:val="-4"/>
          <w:sz w:val="36"/>
          <w:szCs w:val="36"/>
        </w:rPr>
        <w:t>新疆维吾尔自治区人民政府国有资产监督管理委员会</w:t>
      </w:r>
    </w:p>
    <w:p>
      <w:pPr>
        <w:widowControl w:val="0"/>
        <w:wordWrap/>
        <w:adjustRightInd/>
        <w:snapToGrid/>
        <w:spacing w:line="560" w:lineRule="exact"/>
        <w:ind w:right="0" w:firstLine="900" w:firstLineChars="250"/>
        <w:textAlignment w:val="auto"/>
        <w:outlineLvl w:val="9"/>
        <w:rPr>
          <w:rFonts w:hint="eastAsia" w:ascii="仿宋_GB2312" w:hAnsi="仿宋_GB2312" w:eastAsia="仿宋_GB2312" w:cs="仿宋_GB2312"/>
          <w:b w:val="0"/>
          <w:bCs w:val="0"/>
          <w:color w:val="auto"/>
          <w:spacing w:val="-4"/>
          <w:sz w:val="36"/>
          <w:szCs w:val="36"/>
        </w:rPr>
      </w:pPr>
      <w:r>
        <w:rPr>
          <w:rFonts w:hint="eastAsia" w:ascii="仿宋_GB2312" w:hAnsi="仿宋_GB2312" w:eastAsia="仿宋_GB2312" w:cs="仿宋_GB2312"/>
          <w:b w:val="0"/>
          <w:bCs w:val="0"/>
          <w:color w:val="auto"/>
          <w:kern w:val="0"/>
          <w:sz w:val="36"/>
          <w:szCs w:val="36"/>
        </w:rPr>
        <w:t>主管部门（公章）：</w:t>
      </w:r>
      <w:r>
        <w:rPr>
          <w:rStyle w:val="17"/>
          <w:rFonts w:hint="eastAsia" w:ascii="仿宋_GB2312" w:hAnsi="仿宋_GB2312" w:eastAsia="仿宋_GB2312" w:cs="仿宋_GB2312"/>
          <w:b w:val="0"/>
          <w:bCs w:val="0"/>
          <w:color w:val="auto"/>
          <w:spacing w:val="-4"/>
          <w:sz w:val="36"/>
          <w:szCs w:val="36"/>
        </w:rPr>
        <w:t>新疆维吾尔自治区人民政府国有资产监督管理委员会</w:t>
      </w:r>
    </w:p>
    <w:p>
      <w:pPr>
        <w:widowControl w:val="0"/>
        <w:wordWrap/>
        <w:adjustRightInd/>
        <w:snapToGrid/>
        <w:spacing w:line="560" w:lineRule="exact"/>
        <w:ind w:right="0" w:firstLine="900" w:firstLineChars="250"/>
        <w:textAlignment w:val="auto"/>
        <w:outlineLvl w:val="9"/>
        <w:rPr>
          <w:rFonts w:hint="eastAsia" w:ascii="仿宋_GB2312" w:hAnsi="仿宋_GB2312" w:eastAsia="仿宋_GB2312" w:cs="仿宋_GB2312"/>
          <w:b w:val="0"/>
          <w:bCs w:val="0"/>
          <w:color w:val="auto"/>
          <w:spacing w:val="-4"/>
          <w:sz w:val="36"/>
          <w:szCs w:val="36"/>
        </w:rPr>
      </w:pPr>
      <w:r>
        <w:rPr>
          <w:rFonts w:hint="eastAsia" w:ascii="仿宋_GB2312" w:hAnsi="仿宋_GB2312" w:eastAsia="仿宋_GB2312" w:cs="仿宋_GB2312"/>
          <w:b w:val="0"/>
          <w:bCs w:val="0"/>
          <w:color w:val="auto"/>
          <w:kern w:val="0"/>
          <w:sz w:val="36"/>
          <w:szCs w:val="36"/>
        </w:rPr>
        <w:t>项目负责人（签章）：</w:t>
      </w:r>
      <w:r>
        <w:rPr>
          <w:rStyle w:val="17"/>
          <w:rFonts w:hint="eastAsia" w:ascii="仿宋_GB2312" w:hAnsi="仿宋_GB2312" w:eastAsia="仿宋_GB2312" w:cs="仿宋_GB2312"/>
          <w:b w:val="0"/>
          <w:bCs w:val="0"/>
          <w:color w:val="auto"/>
          <w:spacing w:val="-4"/>
          <w:sz w:val="36"/>
          <w:szCs w:val="36"/>
          <w:lang w:eastAsia="zh-CN"/>
        </w:rPr>
        <w:t>邵刚</w:t>
      </w:r>
    </w:p>
    <w:p>
      <w:pPr>
        <w:widowControl w:val="0"/>
        <w:wordWrap/>
        <w:adjustRightInd/>
        <w:snapToGrid/>
        <w:spacing w:line="560" w:lineRule="exact"/>
        <w:ind w:left="273" w:right="0" w:firstLine="567"/>
        <w:textAlignment w:val="auto"/>
        <w:outlineLvl w:val="9"/>
        <w:rPr>
          <w:rStyle w:val="17"/>
          <w:rFonts w:hint="eastAsia" w:ascii="仿宋_GB2312" w:hAnsi="仿宋_GB2312" w:eastAsia="仿宋_GB2312" w:cs="仿宋_GB2312"/>
          <w:b w:val="0"/>
          <w:bCs w:val="0"/>
          <w:color w:val="auto"/>
          <w:spacing w:val="-4"/>
          <w:sz w:val="36"/>
          <w:szCs w:val="36"/>
        </w:rPr>
      </w:pPr>
      <w:r>
        <w:rPr>
          <w:rFonts w:hint="eastAsia" w:ascii="仿宋_GB2312" w:hAnsi="仿宋_GB2312" w:eastAsia="仿宋_GB2312" w:cs="仿宋_GB2312"/>
          <w:b w:val="0"/>
          <w:bCs w:val="0"/>
          <w:color w:val="auto"/>
          <w:kern w:val="0"/>
          <w:sz w:val="36"/>
          <w:szCs w:val="36"/>
        </w:rPr>
        <w:t>填报时间：</w:t>
      </w:r>
      <w:r>
        <w:rPr>
          <w:rStyle w:val="17"/>
          <w:rFonts w:hint="eastAsia" w:ascii="仿宋_GB2312" w:hAnsi="仿宋_GB2312" w:eastAsia="仿宋_GB2312" w:cs="仿宋_GB2312"/>
          <w:b w:val="0"/>
          <w:bCs w:val="0"/>
          <w:color w:val="auto"/>
          <w:spacing w:val="-4"/>
          <w:sz w:val="36"/>
          <w:szCs w:val="36"/>
        </w:rPr>
        <w:t>2024年03月12日</w:t>
      </w:r>
    </w:p>
    <w:p>
      <w:pPr>
        <w:widowControl w:val="0"/>
        <w:wordWrap/>
        <w:adjustRightInd/>
        <w:snapToGrid/>
        <w:spacing w:line="560" w:lineRule="exact"/>
        <w:ind w:right="0"/>
        <w:textAlignment w:val="auto"/>
        <w:outlineLvl w:val="9"/>
        <w:rPr>
          <w:rStyle w:val="17"/>
          <w:rFonts w:hint="eastAsia" w:ascii="黑体" w:hAnsi="黑体" w:eastAsia="黑体"/>
          <w:b w:val="0"/>
          <w:color w:val="auto"/>
          <w:spacing w:val="-4"/>
          <w:sz w:val="32"/>
          <w:szCs w:val="32"/>
        </w:rPr>
      </w:pPr>
    </w:p>
    <w:p>
      <w:pPr>
        <w:widowControl w:val="0"/>
        <w:wordWrap/>
        <w:adjustRightInd/>
        <w:snapToGrid/>
        <w:spacing w:line="560" w:lineRule="exact"/>
        <w:ind w:right="0" w:firstLine="640"/>
        <w:textAlignment w:val="auto"/>
        <w:outlineLvl w:val="9"/>
        <w:rPr>
          <w:rStyle w:val="17"/>
          <w:rFonts w:ascii="黑体" w:hAnsi="黑体" w:eastAsia="黑体"/>
          <w:b w:val="0"/>
          <w:color w:val="auto"/>
          <w:spacing w:val="-4"/>
          <w:sz w:val="32"/>
          <w:szCs w:val="32"/>
        </w:rPr>
      </w:pPr>
      <w:r>
        <w:rPr>
          <w:rStyle w:val="17"/>
          <w:rFonts w:hint="eastAsia" w:ascii="黑体" w:hAnsi="黑体" w:eastAsia="黑体"/>
          <w:b w:val="0"/>
          <w:color w:val="auto"/>
          <w:spacing w:val="-4"/>
          <w:sz w:val="32"/>
          <w:szCs w:val="32"/>
        </w:rPr>
        <w:t>一、基本情况</w:t>
      </w:r>
    </w:p>
    <w:p>
      <w:pPr>
        <w:widowControl w:val="0"/>
        <w:wordWrap/>
        <w:adjustRightInd/>
        <w:snapToGrid/>
        <w:spacing w:line="560" w:lineRule="exact"/>
        <w:ind w:right="0" w:firstLine="567"/>
        <w:textAlignment w:val="auto"/>
        <w:outlineLvl w:val="9"/>
        <w:rPr>
          <w:rStyle w:val="17"/>
          <w:rFonts w:hint="eastAsia" w:ascii="楷体_GB2312" w:hAnsi="楷体_GB2312" w:eastAsia="楷体_GB2312" w:cs="楷体_GB2312"/>
          <w:b/>
          <w:bCs/>
          <w:color w:val="auto"/>
          <w:spacing w:val="-4"/>
          <w:sz w:val="32"/>
          <w:szCs w:val="32"/>
        </w:rPr>
      </w:pPr>
      <w:r>
        <w:rPr>
          <w:rStyle w:val="17"/>
          <w:rFonts w:hint="eastAsia" w:ascii="楷体_GB2312" w:hAnsi="楷体_GB2312" w:eastAsia="楷体_GB2312" w:cs="楷体_GB2312"/>
          <w:b/>
          <w:bCs/>
          <w:color w:val="auto"/>
          <w:spacing w:val="-4"/>
          <w:sz w:val="32"/>
          <w:szCs w:val="32"/>
        </w:rPr>
        <w:t>（一）项目概况。包括项目背景、主要内容及实施情况、资金投入和使用情况等。</w:t>
      </w: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 xml:space="preserve">1.项目背景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为进一步履行好出资人职责，不断提升对自治区区属企业的专业化监管水平、专业化体系化法治化监管能力，筑牢国有资产监管防线，为国企高质量发展营造风清气正的良好环境，确保国有资产保值增值。根据《自治区党委办公厅、自治区人民政府办公厅关于印发﹤新疆维吾尔自治区国有资监督管理委员会职能配置、内设机构和人员编制规定﹥的通知》（新党厅字〔2018〕166号）、《自治区区属国有企业违规经营投资责任追究办法（试行）》（新政办发〔2018〕124号）、《自治区国资委安全生产监督管理暂行办法》（新国资发〔2015〕348号）、《企业国有资产评估管理暂行办法》（国务院国资委令第12号）、《国家出资企业产权登记管理暂行办法》（国务院国资委第29号令）、《企业国有资产统计报告办法》（国务院国资委令第4号）、《自治区党委办公厅、自治区人民政府办公厅印发﹤关于加强国有企业资产负债约束的实施意见﹥的通知》（新党厅字〔2018〕106号）、《关于积极稳妥降低企业杠杆率的实施意见》（新政发〔2017〕142号）以及《自治区党委办公厅《印发&lt;关于加强巡视巡察上下联动的实施意见&gt;的通知》（新党办发﹝2021﹞47号）等相关文件工作要求，设立国有企业资产监督管理综合经费项目，以保障国资监管各项业务工作的正常开展。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2.主要内容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涉及的主要内容有开展对监管企业安全生产、债权损失、融资性贸易、违规财务核销以及产权管理问题专项治理等事项督导检查、政治巡察工作；开展自治区深化国有企业改革优化市场结构调整培训、国有企业财务管理及内部控制专题培训、自治区监管企业安全生产示范培训等各类业务培训，切实提高企业内控建设水平、安全生产管理水平和处突应急能力；开展《自治区国资委“十四五”发展规划纲要》中期修编，并指导监管企业开展“十四五”规划中期修编；聘请法律顾问律所开展法律咨询服务，有效提升了依法监管、依法治企水平；国有企业产权评估、登记管理工作；对企业财务预算报表、财务决算报表、财务统计报表、财务快报四套报表、按照国家要求进行培训、布置、审核、汇总、上报工作等。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3.实施情况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（1）项目实施主体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该项目实施主体为新疆维吾尔自治区人民政府国有资产监督管理委员会，主要职责是：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lang w:val="en-US"/>
        </w:rPr>
        <w:t>①</w:t>
      </w:r>
      <w:r>
        <w:rPr>
          <w:rStyle w:val="17"/>
          <w:rFonts w:hint="eastAsia" w:ascii="仿宋_GB2312" w:hAnsi="仿宋_GB2312" w:eastAsia="仿宋_GB2312" w:cs="仿宋_GB2312"/>
          <w:b w:val="0"/>
          <w:bCs w:val="0"/>
          <w:color w:val="auto"/>
          <w:spacing w:val="-4"/>
          <w:sz w:val="32"/>
          <w:szCs w:val="32"/>
        </w:rPr>
        <w:t xml:space="preserve">根据自治区人民政府授权，依照《中华人民共和国公司法》、《中华人民共和国企业国有资产法》等法律、履行出资人职责，监管自治区所属企业的国有资产，加强法规国有资产的管理，对各地（州、市）国有资产管理工作进行指导和监督。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②承担监督所监管企业国有资产保值增值的责任。建立和完善国有资产保值增值指标体系，拟订考核标准，通过统计、稽核对所监管企业国有资产的保值增值情况进行监管；依法向自治区人民政府报告所监管企业国有资产监管运营情况。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lang w:val="en-US"/>
        </w:rPr>
        <w:t>③</w:t>
      </w:r>
      <w:r>
        <w:rPr>
          <w:rStyle w:val="17"/>
          <w:rFonts w:hint="eastAsia" w:ascii="仿宋_GB2312" w:hAnsi="仿宋_GB2312" w:eastAsia="仿宋_GB2312" w:cs="仿宋_GB2312"/>
          <w:b w:val="0"/>
          <w:bCs w:val="0"/>
          <w:color w:val="auto"/>
          <w:spacing w:val="-4"/>
          <w:sz w:val="32"/>
          <w:szCs w:val="32"/>
        </w:rPr>
        <w:t xml:space="preserve">坚持和加强党的领导，履行所监管企业党建工作的日常管理职责。指导监管企业做好党的建设和全面从严治党工作；会同有关部门做好所监管企业领导班子管理和人才队伍建设工作；通过法定程序，按照干部管理权限对所监管企业领导人员进行考核、任免并根据其经营业绩进行奖惩，建立适应中国特色现代国有企业制度要求和市场竞争需要的选人用人机制，完善经营者激励和约束机制；协调指导所监管企业做好工会、青年、妇女和信访等工作。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lang w:val="en-US"/>
        </w:rPr>
        <w:t>④</w:t>
      </w:r>
      <w:r>
        <w:rPr>
          <w:rStyle w:val="17"/>
          <w:rFonts w:hint="eastAsia" w:ascii="仿宋_GB2312" w:hAnsi="仿宋_GB2312" w:eastAsia="仿宋_GB2312" w:cs="仿宋_GB2312"/>
          <w:b w:val="0"/>
          <w:bCs w:val="0"/>
          <w:color w:val="auto"/>
          <w:spacing w:val="-4"/>
          <w:sz w:val="32"/>
          <w:szCs w:val="32"/>
        </w:rPr>
        <w:t xml:space="preserve">指导推进国有企业改革和重组，推进国有企业的现代企业制度建设，完善公司治理结构；以管资本为主推动国有资本合理流动，加快国有经济布局优化、结构调整、战略性调整。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lang w:val="en-US"/>
        </w:rPr>
        <w:t>⑤</w:t>
      </w:r>
      <w:r>
        <w:rPr>
          <w:rStyle w:val="17"/>
          <w:rFonts w:hint="eastAsia" w:ascii="仿宋_GB2312" w:hAnsi="仿宋_GB2312" w:eastAsia="仿宋_GB2312" w:cs="仿宋_GB2312"/>
          <w:b w:val="0"/>
          <w:bCs w:val="0"/>
          <w:color w:val="auto"/>
          <w:spacing w:val="-4"/>
          <w:sz w:val="32"/>
          <w:szCs w:val="32"/>
        </w:rPr>
        <w:t xml:space="preserve">负责所监管企业负责人经营业绩考核和薪酬管理，提出所监管企业负责人收入分配政策并组织实施和监督检查；完善所监管企业经营业绩考核制度，促进企业履行经济责任、政治责任、稳定责任、社会责任。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lang w:val="en-US"/>
        </w:rPr>
        <w:t>⑥</w:t>
      </w:r>
      <w:r>
        <w:rPr>
          <w:rStyle w:val="17"/>
          <w:rFonts w:hint="eastAsia" w:ascii="仿宋_GB2312" w:hAnsi="仿宋_GB2312" w:eastAsia="仿宋_GB2312" w:cs="仿宋_GB2312"/>
          <w:b w:val="0"/>
          <w:bCs w:val="0"/>
          <w:color w:val="auto"/>
          <w:spacing w:val="-4"/>
          <w:sz w:val="32"/>
          <w:szCs w:val="32"/>
        </w:rPr>
        <w:t xml:space="preserve">负责组织所监管企业上交国有资本收益，参与制定国有资本经营预算有关管理制度和办法，承办所监管企业国有资本经营预决算编制和执行等工作。组织实施改组（组建）国有资本投资、运营公司，指导企业开展国有资本运营；推进经营性国有资产集中统一监管。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lang w:val="en-US"/>
        </w:rPr>
        <w:t>⑦</w:t>
      </w:r>
      <w:r>
        <w:rPr>
          <w:rStyle w:val="17"/>
          <w:rFonts w:hint="eastAsia" w:ascii="仿宋_GB2312" w:hAnsi="仿宋_GB2312" w:eastAsia="仿宋_GB2312" w:cs="仿宋_GB2312"/>
          <w:b w:val="0"/>
          <w:bCs w:val="0"/>
          <w:color w:val="auto"/>
          <w:spacing w:val="-4"/>
          <w:sz w:val="32"/>
          <w:szCs w:val="32"/>
        </w:rPr>
        <w:t xml:space="preserve">根据监管清单，审核所监管企业的发展战略和规划、重大项目投资、重大资产处置等事项；会同有关部门协调中央企业和援疆省（市）国有企业产业援疆工作；督促检查所监管企业贯彻落实国家安全生产、环境保护方针政策及有关法律法规、标准等工作。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lang w:val="en-US"/>
        </w:rPr>
        <w:t>⑧</w:t>
      </w:r>
      <w:r>
        <w:rPr>
          <w:rStyle w:val="17"/>
          <w:rFonts w:hint="eastAsia" w:ascii="仿宋_GB2312" w:hAnsi="仿宋_GB2312" w:eastAsia="仿宋_GB2312" w:cs="仿宋_GB2312"/>
          <w:b w:val="0"/>
          <w:bCs w:val="0"/>
          <w:color w:val="auto"/>
          <w:spacing w:val="-4"/>
          <w:sz w:val="32"/>
          <w:szCs w:val="32"/>
        </w:rPr>
        <w:t xml:space="preserve">起草国有资产管理的地方性法规和政府规章草案，制定有关制度；指导所监管企业法律顾问和法治国企建设工作；负责企业国有资产基础管理工作，规范国有产权转让及交易行为；负责所监管企业违规经营投资责任追究工作，强化国有资产监督，防止国有资产流失。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lang w:val="en-US"/>
        </w:rPr>
        <w:t>⑨</w:t>
      </w:r>
      <w:r>
        <w:rPr>
          <w:rStyle w:val="17"/>
          <w:rFonts w:hint="eastAsia" w:ascii="仿宋_GB2312" w:hAnsi="仿宋_GB2312" w:eastAsia="仿宋_GB2312" w:cs="仿宋_GB2312"/>
          <w:b w:val="0"/>
          <w:bCs w:val="0"/>
          <w:color w:val="auto"/>
          <w:spacing w:val="-4"/>
          <w:sz w:val="32"/>
          <w:szCs w:val="32"/>
        </w:rPr>
        <w:t xml:space="preserve">完成自治区党委、自治区人民政府交办的其他任务。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（2）实施时间和评价时间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该项目实施时间为2023年1月至2023年12月，本次评价时间段为2024年3月至2024年4月。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（3）完成情况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2023年，国资委在自治区党委、政府的坚强领导和前所未有的重视支持下，紧紧围绕服务自治区战略大局，全力以赴稳增长、推改革、促发展、强监管、防风险，实现了区属监管企业国有资产保值增值，增值率约100.9%，为推动新疆经济社会高质量发展作出积极贡献。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（1）不断提升有效防范化解各类重大风险的能力和水平，全年开展对监管企业安全生产、债权损失、融资性贸易、违规财务核销等专项治理事项督导检查；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2）持续开展自治区深化国有企业改革优化市场结构调整培训、国有企业财务管理及内部控制专题培训、自治区监管企业安全生产示范培训等各类业务培训，进一步完善国资委系统内控机制建设，切实提高企业安全生产管理水平和处突应急能力。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（3）聚焦主责主业，开展《自治区国资委“十四五”发展规划纲要》中期修编，并指导监管企业开展“十四五”规划中期修编。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（4）落实法律顾问制度，充分发挥专业律师作用，2023年聘请的2家法律顾问律所共出具法律意见书138件次，有效提升了依法监管、依法治企水平，推进了法治国资建设。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w:t>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（5）资产评估管理更加规范，全年评估立项15项，备案15项，专家评审18项，净资产评估值为111.72亿元，增值37.12亿元，增值率49.76%。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6）按照“统一组织、同时进驻、分工协作”的原则，首次派出巡审联动组，对新疆文旅投集团党委开展为期40天常规巡察和专项审计，巡后形成巡察、审计双报告和11个分项报告，发现问题28项，线索2条，问题底稿51份；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（7）按期完成2023年度企业财务决算和地州市企业国有资产统计报表布置培训和汇审上报。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（8）持续抓好巡察专项整改，已落实整改措施40条，健全完善巡察制度机制14项，整改完成率达96%。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3.资金投入和使用情况。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根据自治区财政厅《关于批复自治区本级2023年部门预算的通知》（新财预〔2023〕1号）的批复情况，我委2023年度延续性项目1项，项目性质专项业务费，全年预算316万元。其中：一般公共预算财政拨款310万元，其他资金6万元。根据年终决算情况，此项目全年总投入309.96万元，均为一般公共预算财政拨款资金，年中无追加资金，资金到位率100%。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2023年项目资金使用309.96万元，预算执行率98.1%。项目支出范围主要包括:办公经费24.66万元、差旅费148.79万元、会议费4.48万元、培训费4.41万元，委托业务费65.62万元、办公设备购置费42.04万元、车辆购置及运行维护费19.97万元。</w:t>
      </w:r>
    </w:p>
    <w:p>
      <w:pPr>
        <w:widowControl w:val="0"/>
        <w:wordWrap/>
        <w:adjustRightInd/>
        <w:snapToGrid/>
        <w:spacing w:line="560" w:lineRule="exact"/>
        <w:ind w:right="0" w:firstLine="567" w:firstLineChars="181"/>
        <w:textAlignment w:val="auto"/>
        <w:outlineLvl w:val="9"/>
        <w:rPr>
          <w:rStyle w:val="17"/>
          <w:rFonts w:hint="eastAsia" w:ascii="楷体_GB2312" w:hAnsi="楷体_GB2312" w:eastAsia="楷体_GB2312" w:cs="楷体_GB2312"/>
          <w:b/>
          <w:bCs/>
          <w:color w:val="auto"/>
          <w:spacing w:val="-4"/>
          <w:sz w:val="32"/>
          <w:szCs w:val="32"/>
        </w:rPr>
      </w:pPr>
      <w:r>
        <w:rPr>
          <w:rStyle w:val="17"/>
          <w:rFonts w:hint="eastAsia" w:ascii="楷体_GB2312" w:hAnsi="楷体_GB2312" w:eastAsia="楷体_GB2312" w:cs="楷体_GB2312"/>
          <w:b/>
          <w:bCs/>
          <w:color w:val="auto"/>
          <w:spacing w:val="-4"/>
          <w:sz w:val="32"/>
          <w:szCs w:val="32"/>
        </w:rPr>
        <w:t>（二）项目绩效目标。包括总体目标和阶段性目标。</w:t>
      </w: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bCs/>
          <w:color w:val="auto"/>
          <w:spacing w:val="-4"/>
          <w:sz w:val="32"/>
          <w:szCs w:val="32"/>
        </w:rPr>
        <w:t>总体目标</w:t>
      </w:r>
      <w:r>
        <w:rPr>
          <w:rStyle w:val="17"/>
          <w:rFonts w:hint="eastAsia" w:ascii="仿宋_GB2312" w:hAnsi="仿宋_GB2312" w:eastAsia="仿宋_GB2312" w:cs="仿宋_GB2312"/>
          <w:b w:val="0"/>
          <w:bCs w:val="0"/>
          <w:color w:val="auto"/>
          <w:spacing w:val="-4"/>
          <w:sz w:val="32"/>
          <w:szCs w:val="32"/>
        </w:rPr>
        <w:t xml:space="preserve">：根据《自治区党委办公厅、自治区人民政府办公厅关于印发﹤新疆维吾尔自治区国有资产监督管理委员会职能配置、内设机构和人员编制规定﹥的通知》（新党厅字〔2018〕166号）的职责要求，通过压实从严治党责任、加强党风廉政建设，逐步构建党内监督、巡察监督、业务监督、综合监督和责任追究“五位一体”的出资人监督机制，聚焦推动国有企业总体效益实现最好结果，更加聚焦抓好自身重塑性改革，努力实现质量更好、效益更高、竞争力更强、影响力更大的发展，全力推动国有企业产业集团组建和资产重组，着力提升专业化体系化法治化监管能力，大力强化企业科技创新，深入推进对标管理提升行动，守牢企业安全发展底线，规范企业经营投资行为，强化企业经营合规管理，筑牢国有资产监管防线，确保企业改革发展安全稳定持续稳中向好，确保国有资产保值增值。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bCs/>
          <w:color w:val="auto"/>
          <w:spacing w:val="-4"/>
          <w:sz w:val="32"/>
          <w:szCs w:val="32"/>
        </w:rPr>
        <w:t>阶段性目标：</w:t>
      </w:r>
      <w:r>
        <w:rPr>
          <w:rStyle w:val="17"/>
          <w:rFonts w:hint="eastAsia" w:ascii="仿宋_GB2312" w:hAnsi="仿宋_GB2312" w:eastAsia="仿宋_GB2312" w:cs="仿宋_GB2312"/>
          <w:b w:val="0"/>
          <w:bCs w:val="0"/>
          <w:color w:val="auto"/>
          <w:spacing w:val="-4"/>
          <w:sz w:val="32"/>
          <w:szCs w:val="32"/>
        </w:rPr>
        <w:t xml:space="preserve">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根据《项目支出绩效评价管理办法》（财预〔2020〕10号）的规定，结合项目相关信息，2023年度项目绩效目标如下：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1.项目产出目标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（1）产出数量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C11对监管企业开展各项督导检查项目数量指标≥5项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C12开展自治区深化国有企业改革优化市场结构调整等各类业务培训指标≥3次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C13委托专家制定监管企业“十四五”规划中期调整报告指标≥1份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C14为开展国资监管各项工作提供法律咨询服务机构数量指标≥2家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C15聘请专家开展监管企业产权评估项目评审数量指标≥20项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C16开展常规巡察及巡察整改“回头看”指标≥2轮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C17收集、整理财务快报、决算报表、预算报表、国有资产统计报表数量指标≥1000户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（2）产出质量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C21产权评估项目评审报告结果应用率指标≥95%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C22第三方机构提供法律意见书有效率指标≥95%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C23对监管企业监督检查抽检履盖率指标≥30%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（3）产出时效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C31各类统计报表收集整理按期完成率指标≥95%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C32各类督导检查项目按期完成率指标≥90%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C33监管企业“十四五”规划中期调整报告按期完成率指标≥95%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（4）产出成本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C41委托第三方机构法律咨询服务费指标≤20万元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C42开展业务审计单户委托服务费指标≤10万元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C43制定监管企业“十四五”规划中期调整报告委托费指标≤25万元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2.项目效益指标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（1）经济效益指标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D11监管企业净资产收益率指标≥0.50%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（2）社会效益指标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D21监管企业国有资本保值增值率指标≥100.10%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rPr>
        <w:t xml:space="preserve">D22监督检查问题整改落实率指标≥95% </w:t>
      </w:r>
      <w:r>
        <w:rPr>
          <w:rStyle w:val="17"/>
          <w:rFonts w:hint="eastAsia" w:ascii="仿宋_GB2312" w:hAnsi="仿宋_GB2312" w:eastAsia="仿宋_GB2312" w:cs="仿宋_GB2312"/>
          <w:b w:val="0"/>
          <w:bCs w:val="0"/>
          <w:color w:val="auto"/>
          <w:spacing w:val="-4"/>
          <w:sz w:val="32"/>
          <w:szCs w:val="32"/>
        </w:rPr>
        <w:br/>
      </w:r>
      <w:r>
        <w:rPr>
          <w:rStyle w:val="17"/>
          <w:rFonts w:hint="default" w:ascii="仿宋_GB2312" w:hAnsi="仿宋_GB2312" w:eastAsia="仿宋_GB2312" w:cs="仿宋_GB2312"/>
          <w:b w:val="0"/>
          <w:bCs w:val="0"/>
          <w:color w:val="auto"/>
          <w:spacing w:val="-4"/>
          <w:sz w:val="32"/>
          <w:szCs w:val="32"/>
          <w:lang w:val="en-US"/>
        </w:rPr>
        <w:t xml:space="preserve">   </w:t>
      </w:r>
      <w:r>
        <w:rPr>
          <w:rStyle w:val="17"/>
          <w:rFonts w:hint="eastAsia" w:ascii="仿宋_GB2312" w:hAnsi="仿宋_GB2312" w:eastAsia="仿宋_GB2312" w:cs="仿宋_GB2312"/>
          <w:b w:val="0"/>
          <w:bCs w:val="0"/>
          <w:color w:val="auto"/>
          <w:spacing w:val="-4"/>
          <w:sz w:val="32"/>
          <w:szCs w:val="32"/>
          <w:lang w:val="en-US" w:eastAsia="zh-CN"/>
        </w:rPr>
        <w:t>（3）</w:t>
      </w:r>
      <w:r>
        <w:rPr>
          <w:rStyle w:val="17"/>
          <w:rFonts w:hint="eastAsia" w:ascii="仿宋_GB2312" w:hAnsi="仿宋_GB2312" w:eastAsia="仿宋_GB2312" w:cs="仿宋_GB2312"/>
          <w:b w:val="0"/>
          <w:bCs w:val="0"/>
          <w:color w:val="auto"/>
          <w:spacing w:val="-4"/>
          <w:sz w:val="32"/>
          <w:szCs w:val="32"/>
        </w:rPr>
        <w:t xml:space="preserve">满意度指标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D31法律顾问满意度指标≥90% </w:t>
      </w:r>
    </w:p>
    <w:p>
      <w:pPr>
        <w:widowControl w:val="0"/>
        <w:wordWrap/>
        <w:adjustRightInd/>
        <w:snapToGrid/>
        <w:spacing w:line="560" w:lineRule="exact"/>
        <w:ind w:right="0" w:firstLine="640"/>
        <w:textAlignment w:val="auto"/>
        <w:outlineLvl w:val="9"/>
        <w:rPr>
          <w:rStyle w:val="17"/>
          <w:rFonts w:ascii="黑体" w:hAnsi="黑体" w:eastAsia="黑体"/>
          <w:b w:val="0"/>
          <w:color w:val="auto"/>
          <w:spacing w:val="-4"/>
          <w:sz w:val="32"/>
          <w:szCs w:val="32"/>
        </w:rPr>
      </w:pPr>
      <w:r>
        <w:rPr>
          <w:rStyle w:val="17"/>
          <w:rFonts w:hint="eastAsia" w:ascii="黑体" w:hAnsi="黑体" w:eastAsia="黑体"/>
          <w:b w:val="0"/>
          <w:color w:val="auto"/>
          <w:spacing w:val="-4"/>
          <w:sz w:val="32"/>
          <w:szCs w:val="32"/>
        </w:rPr>
        <w:t>二、</w:t>
      </w:r>
      <w:r>
        <w:rPr>
          <w:rStyle w:val="17"/>
          <w:rFonts w:hint="eastAsia"/>
          <w:color w:val="auto"/>
          <w:spacing w:val="-4"/>
          <w:sz w:val="32"/>
          <w:szCs w:val="32"/>
        </w:rPr>
        <w:t>绩效评价工作开展情况</w:t>
      </w:r>
    </w:p>
    <w:p>
      <w:pPr>
        <w:widowControl w:val="0"/>
        <w:wordWrap/>
        <w:adjustRightInd/>
        <w:snapToGrid/>
        <w:spacing w:line="560" w:lineRule="exact"/>
        <w:ind w:right="0" w:firstLine="567"/>
        <w:textAlignment w:val="auto"/>
        <w:outlineLvl w:val="9"/>
        <w:rPr>
          <w:rStyle w:val="17"/>
          <w:rFonts w:hint="eastAsia" w:ascii="楷体" w:hAnsi="楷体" w:eastAsia="楷体"/>
          <w:color w:val="auto"/>
          <w:spacing w:val="-4"/>
          <w:sz w:val="32"/>
          <w:szCs w:val="32"/>
        </w:rPr>
      </w:pP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一是加强法治化监管。以权责清单为基础，实现授权与监管相结合，指导推动企业健全以公司章程为基础的内部制度体系。持续完善监管企业合规管理体系，推动总法律顾问制度全覆盖。二是加强专业化监管。出台《监管企业主责主业实施管理办法》，定期开展主业发展竞争力、盈利能力及可持续发展能力的研判分析。开展参股企业清理行动，坚决杜绝“只投不管”“失控失管”。三是加强体系化监管。进一步完善国资监管组织体系、监测分析体系、考核评价体系、风险防控体系、监督问责建设，推进监管规范化、系统化、体系化，助力形成全区国资监管一盘棋。四是切实加强“清廉国企”建设。各级党委严格落实管党治党政治责任，构建国资国企全面从严治党体系。抓好专项整治，深化政治巡察，加强内外监督协同，严肃查处违规经营、关联交易、利益输送等问题，坚决杜绝超出主业盲目投资，违反程序违规投资等行为。</w:t>
      </w: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楷体_GB2312" w:hAnsi="楷体_GB2312" w:eastAsia="楷体_GB2312" w:cs="楷体_GB2312"/>
          <w:b/>
          <w:bCs/>
          <w:color w:val="auto"/>
          <w:spacing w:val="-4"/>
          <w:sz w:val="32"/>
          <w:szCs w:val="32"/>
        </w:rPr>
        <w:t xml:space="preserve">（一）绩效评价目的、对象和范围。 </w:t>
      </w:r>
      <w:r>
        <w:rPr>
          <w:rStyle w:val="17"/>
          <w:rFonts w:hint="eastAsia" w:ascii="楷体_GB2312" w:hAnsi="楷体_GB2312" w:eastAsia="楷体_GB2312" w:cs="楷体_GB2312"/>
          <w:b/>
          <w:bCs/>
          <w:color w:val="auto"/>
          <w:spacing w:val="-4"/>
          <w:sz w:val="32"/>
          <w:szCs w:val="32"/>
        </w:rPr>
        <w:br/>
      </w:r>
      <w:r>
        <w:rPr>
          <w:rStyle w:val="17"/>
          <w:rFonts w:hint="eastAsia" w:ascii="楷体_GB2312" w:hAnsi="楷体_GB2312" w:eastAsia="楷体_GB2312" w:cs="楷体_GB2312"/>
          <w:b/>
          <w:bCs/>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lang w:val="en-US" w:eastAsia="zh-CN"/>
        </w:rPr>
        <w:t xml:space="preserve"> 1.</w:t>
      </w:r>
      <w:r>
        <w:rPr>
          <w:rStyle w:val="17"/>
          <w:rFonts w:hint="eastAsia" w:ascii="仿宋_GB2312" w:hAnsi="仿宋_GB2312" w:eastAsia="仿宋_GB2312" w:cs="仿宋_GB2312"/>
          <w:b w:val="0"/>
          <w:bCs w:val="0"/>
          <w:color w:val="auto"/>
          <w:spacing w:val="-4"/>
          <w:sz w:val="32"/>
          <w:szCs w:val="32"/>
        </w:rPr>
        <w:t xml:space="preserve">本次评价目的是为全面了解该项目预算编制合理性、资金使用合规性、项目管理的规范性、项目目标的实现情况、服务对象的满意度等，对国有企业监督管理综合经费项目支出的经济性、效率性、效益性和公平性进行客观、公正的测评、分析和评判，通过本次绩效评价来总结经验和教训，促进项目成果转化和应用，为今后类似项目的长效管理，提供可行性参考建议。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2.绩效评价对象。本次绩效评价的对象为2023 年国有企业监督管理综合经费，主要评价该项目的投入、产出及效益。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3.绩效评价范围。本次绩效评价范围主要围绕项目决策情况、资金管理和使用情况、相关管理制度办法的健全性及执行情况、实现的产出情况、取得的效益情况以及其他相关内容。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4.绩效评价时段。本次绩效评价工作的评价时段为：2023 年3月-2024年4月。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项目组结合评价内容，从三方面实施绩效评价：一是通过资料查阅了解项目政策、立项背景和决策过程等，二是通过相关处室了解和基础数据采集了解项目实施完成真实情况。</w:t>
      </w:r>
    </w:p>
    <w:p>
      <w:pPr>
        <w:widowControl w:val="0"/>
        <w:wordWrap/>
        <w:adjustRightInd/>
        <w:snapToGrid/>
        <w:spacing w:line="560" w:lineRule="exact"/>
        <w:ind w:right="0" w:firstLine="567" w:firstLineChars="181"/>
        <w:textAlignment w:val="auto"/>
        <w:outlineLvl w:val="9"/>
        <w:rPr>
          <w:rStyle w:val="17"/>
          <w:rFonts w:hint="eastAsia" w:ascii="楷体_GB2312" w:hAnsi="楷体_GB2312" w:eastAsia="楷体_GB2312" w:cs="楷体_GB2312"/>
          <w:b/>
          <w:bCs/>
          <w:color w:val="auto"/>
          <w:spacing w:val="-4"/>
          <w:sz w:val="32"/>
          <w:szCs w:val="32"/>
        </w:rPr>
      </w:pPr>
      <w:r>
        <w:rPr>
          <w:rStyle w:val="17"/>
          <w:rFonts w:hint="eastAsia" w:ascii="楷体_GB2312" w:hAnsi="楷体_GB2312" w:eastAsia="楷体_GB2312" w:cs="楷体_GB2312"/>
          <w:b/>
          <w:bCs/>
          <w:color w:val="auto"/>
          <w:spacing w:val="-4"/>
          <w:sz w:val="32"/>
          <w:szCs w:val="32"/>
        </w:rPr>
        <w:t>（二）绩效评价原则、评价指标体系（附表说明）、评价方法、评价标准等。</w:t>
      </w: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 xml:space="preserve">1.绩效评价原则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依据《中华人民共和国预算法》《中共中央国务院关于全面实施预算绩效管理的意见》（中发〔2018〕34 号）、《项目支出绩效评价管理办法》（财预〔2020〕10 号）、《自治区党委自治区人民政府关于全面实施预算绩效管理的实施意见》（新党发〔2018〕30 号）、《自治区全面实施预算绩效管理的工作方案》（新财〔2018〕158 号）、《自治区财政支出绩效评价管理暂行办法》（新财预〔2018〕189 号）系列文件的要求，本次绩效评价按照从投入、过程到产出效果和影响的过程，结合国有企业资产监督管理综合经费项目实际开展情况，运用定量和定性分析相结合的方法，总结经验做法，反思项目实施和管理中的问题，以切实提升财政资金管理的科学化、规范化和精细化水平。根据以上原则，本次绩效评价遵循的原则包括：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（1）绩效评价应当运用科学合理的方法，按照规范的程序，对项目绩效进行客观、公正的反映。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（2）在数据收集时，采取客观数据，评价部门审查、主管部门组织复查，以保证各项指标的真实性。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（3）保证评价结果的独立性、真实性、公正性，提高评价报告的公信力。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（4）绩效评价报告应当简明扼要，除了对绩效评价的过程、结果描述外，还应总结经验，指出问题，并就共性问题提出可操作性改进建议。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2.绩效评价指标体系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国有企业资产监督管理综合经费项目财政支出绩效评价指标体系严格按照《项目支出绩效评价管理办法》（财预〔2020〕10号）文件要求设置，指标体系设置一级指标共4 个，包括决策指标（15.00%）、过程指标（20.00%）、产出指标（30.00%）、效益指标（35.00%）四类指标；主要围绕资金使用、项目管理、资源配置等方面，客观分析项目的产出和效果，从而考察项目预算定额标准的合理性，进而提出完善意见。整个评价框架构成体现从投入、过程到产出、效果和影响的绩效逻辑路径。具体指标分类如下：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一级指标为：决策、过程、产出、效益。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二级指标为：项目立项、绩效目标、资金投入、资金管理、组织实施、产出数量、产出质量、产出时效、产出成本、项目效益。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指标体系包括综合评价表和基础表两部分，综合评价表是评价的依据，基础表是支持评价的基础数据。指标体系为评分所用，需要基础表、问卷调查和访谈的支持。综合评价表中各指标的权重由该项目绩效评价小组根据绩效评价原理和评价需求，在调研基础上依据指标的重要性制定形成。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3.绩效评价方法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正确的评价方法是评价工作顺利开展的保障，在实际项目结合经验的情况下，绩效评价部门根据该项目资金的性质和特点，选用比较法、因素分析法、公众评判法以及文献法对项目进行评价，旨在通过综合分析影响绩效目标实现、实施效果的内外部因素，从而评价该项目绩效。三级指标分析环节：总体采用比较法，同时辅以文献法、成本效益法、因素分析法以及公众评判法，根据不同三级指标类型进行逐项分析。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①定量指标分析环节：主要采用比较法，对比三级指标预期指标值和三级指标截止评价日的完成情况，综合分析绩效目标实现程度。详细评价方法的应用如下: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一般量化统计类等定量指标：通过对比实际完成值和预期指标值，达成预期指标值的，得满分；对完成值高于指标值较多的，要分析原因，如果是由于年初指标值设定明显偏低造成的，要按照偏离程度适度调减分值；未完成指标值的，按照完成值与指标值的比值计算分值。属于“是”或“否”判断的单一评判定量指标：比较法，符合要求的得满分，不符合要求的不得分或者扣相应的分数。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满意度指标：主要采用比较法，据满意度问卷统计结果计算指标完成比率，将指标完成比率与预期指标值对比，达成满意度预期目标的，得满分；未完成指标值的，按照完成值与预期指标值的比值计算得分；满意度小于60.00%不得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②定性指标分析环节：主要采用公众评判法，通过问卷及抽样调查等方式评价本项目实施后社会公众对于其实施效果的满意程度，将调研结果按照《项目支出绩效评价管理办法》（财预〔2020〕10 号）、《关于印发&lt;自治区项目支出绩效目标设置指引&gt;的通知》（新财预〔2022〕42 号）文件要求分为基本达成目标、部分实现目标、实现目标程度较低三档，分别按照该指标对应分值区间100.00%-80.00%（含）、80.00%-60.00%（含）、60.00%-0.00%合理确定分值，详细评价方法的应用如下:立项依据充分性：比较法和文献法，查找法律法规政策以及规划，对比实际执行内容和政策支持内容是否匹配，分析立项依据充分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立项程序规范性：比较法和文献法，查找相关项目设立的政策和文件要求，对比分析实际执行程序是否按照政策及文件要求执行，分析立项程序的规范性。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绩效目标合理性：比较法和因素分析法，对比分析年初编制项目支出绩效目标表与项目内容的相关性、资金的匹配性等。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绩效指标明确性：比较法和因素分析法，比较分析年初编制项目支出绩效目标表是否符合双七原则，是否可衡量。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预算编制科学性：因素分析法，综合分析国有资本经营预算项目支出在项目选择和资金安排的合理性。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资金分配合理性：因素分析法，综合分析资金的分配依据是否充分，分配金额是否与项目实施单位需求金额一致。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资金到位率：比较法和因素分析法，项目完成且资金到位数满足年度预算规模需求，得3 分；项目尚未完成，资金到位率小于100.00%且大于等于80.00%的得2 分，资金到位率小于80.00%且大于等于60.00%的得1.50 分，资金到位率小于60.00%的不得分，并分析实际完成值和预期指标值之间的差距和原因。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预算执行率：比较法和因素分析法，项目完成且执行数控制在年度预算规模之内的，得5 分；项目尚未完成，预算执行率小于100.00%且大于等于80.00%的得3 分，预算执行率小于80.0%且大于等于60.00%的得2 分，预算执行率小于60.00%的不得分，并分析实际完成值和预期指标值之间的差距和原因。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资金使用合规性：比较法、文献法和因素分析法等，通过实地调研，检查项目资金使用情况，对比专项资金管理办法要求，分析资金使用合规性。管理制度健全性：文献法、比较法和因素分析法等，通过查阅项目实施单位提供的财务和业务管理制度，将已建立的制度与现行的法律法规和政策要求进行对比，分析项目制度的合法性、合规性、完整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制度执行有效性：比较法，结合项目实际实施过程性文件，根据已建设的财务管理制度和项目管理制度综合分析制度执行的有效性。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其他定性指标：公众评判法，通过问卷及抽样调查等方式评价该项目实施后社会公众对于其实施效果的满意程度。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4.绩效评价标准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查阅资料、问卷调查及访谈方式，采集相关数据，运用等级描述法，设置分级标准，体现该指标认可程度的差异。对于定量指标，通过公式计算、数据统计等方式予以量化，可以准确衡量，并设定目标值的考核指标。</w:t>
      </w:r>
    </w:p>
    <w:p>
      <w:pPr>
        <w:widowControl w:val="0"/>
        <w:wordWrap/>
        <w:adjustRightInd/>
        <w:snapToGrid/>
        <w:spacing w:line="560" w:lineRule="exact"/>
        <w:ind w:right="0" w:firstLine="567" w:firstLineChars="181"/>
        <w:textAlignment w:val="auto"/>
        <w:outlineLvl w:val="9"/>
        <w:rPr>
          <w:rStyle w:val="17"/>
          <w:rFonts w:hint="eastAsia" w:ascii="楷体_GB2312" w:hAnsi="楷体_GB2312" w:eastAsia="楷体_GB2312" w:cs="楷体_GB2312"/>
          <w:b/>
          <w:bCs/>
          <w:color w:val="auto"/>
          <w:spacing w:val="-4"/>
          <w:sz w:val="32"/>
          <w:szCs w:val="32"/>
        </w:rPr>
      </w:pPr>
      <w:r>
        <w:rPr>
          <w:rStyle w:val="17"/>
          <w:rFonts w:hint="eastAsia" w:ascii="楷体_GB2312" w:hAnsi="楷体_GB2312" w:eastAsia="楷体_GB2312" w:cs="楷体_GB2312"/>
          <w:b/>
          <w:bCs/>
          <w:color w:val="auto"/>
          <w:spacing w:val="-4"/>
          <w:sz w:val="32"/>
          <w:szCs w:val="32"/>
        </w:rPr>
        <w:t>（三）绩效评价工作过程。</w:t>
      </w: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 xml:space="preserve">我委根据《自治区党委自治区人民政府关于全面实施预算绩效管理的实施意见》（新党发〔2018〕30号）、《项目支出绩效评价管理办法》（财预〔2020〕10 号），本次评价主要按照《自治区国资委预算绩效管理办法（暂行）》（新国资办〔2021〕52号）要求，由办公室牵头对国有企业资产监督管理综合经费项目开展评价，详细评价过程如下：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1.前期准备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（1）确立项目评价部门、人员。本次评价充分按工作要求考虑人员结构、业务能力、利益关系回避等情况，确立由办公室牵头、财务部门负责具体评价工作。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2）制定评价实施方案。我单位根据项目的基本情况，按照财政预算绩效评价工作要求，严格按照《自治区国资委预算绩效管理办法（暂行）》（新国资办〔2021〕52号）中确立的评价工作要求执行，主要包括人员分工、时间安排、评价依据、评价方法、评价指标体系、实施步骤及工作纪律等内容。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（3）完善评价指标体系。评价指标体系是评价的核心。通过对项目绩效目标已有指标进行分析研究，结合项目的实际开展情况，严格按照《项目支出绩效评价管理办法》（财预〔2020〕10 号）文件要求设置完善绩效评价指标体系。对有明确受益对象的评价项目，设计满意度调查问卷，并明确调查的目的、对象、方法等内容。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2.组织实施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本次绩效评价工作采取现场和非现场评价相结合的方式实施评价，具体实施情况如下：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（1）采集评价基础数据及相关资料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全面收集项目相关资料和基础数据，完成绩效评价内容和评价指标体系的评价印证资料。整理该项目主要采用查阅相关文件政策、会计凭证等资料，采集项目资金支出情况、项目完成情况及项目成本构成等数据资料；并通过访谈掌握具体情况，对采集的数据做详细的分析和统计。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2）实地调研：调研内容包括：收集项目资料、检查项目资金使用情况，重点关注资金使用是否存在截留、挪用财政专项资金的情况；资金支付审批情况是否合规；资金支付所需材料是否齐备；是否存在擅自改变、扩大支出范围的情况；是否存在擅自提高支出标准、虚列项目支出等情况。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3.分析评价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项目绩效评价工作人员对采集的数据资料进行复核汇总、分类整理和综合分析。按照设立的评价指标、标准、权重、方法实施评价，并形成评价结论。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4.撰写评价报告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项目评价组根据绩效评价的原理，对收集的数据汇总和分析，撰写绩效评价报告，形成绩效评价报告初稿，征求项目实施单位意见，双方意见达成一致后在规定时间内上报新疆维吾尔自治区财政厅。</w:t>
      </w:r>
    </w:p>
    <w:p>
      <w:pPr>
        <w:widowControl w:val="0"/>
        <w:wordWrap/>
        <w:adjustRightInd/>
        <w:snapToGrid/>
        <w:spacing w:line="560" w:lineRule="exact"/>
        <w:ind w:right="0" w:firstLine="640"/>
        <w:textAlignment w:val="auto"/>
        <w:outlineLvl w:val="9"/>
        <w:rPr>
          <w:rStyle w:val="17"/>
          <w:rFonts w:hint="eastAsia" w:ascii="黑体" w:hAnsi="黑体" w:eastAsia="黑体" w:cs="黑体"/>
          <w:b w:val="0"/>
          <w:bCs w:val="0"/>
          <w:color w:val="auto"/>
          <w:spacing w:val="-4"/>
          <w:sz w:val="32"/>
          <w:szCs w:val="32"/>
        </w:rPr>
      </w:pPr>
      <w:r>
        <w:rPr>
          <w:rStyle w:val="17"/>
          <w:rFonts w:hint="eastAsia" w:ascii="黑体" w:hAnsi="黑体" w:eastAsia="黑体" w:cs="黑体"/>
          <w:b w:val="0"/>
          <w:bCs w:val="0"/>
          <w:color w:val="auto"/>
          <w:spacing w:val="-4"/>
          <w:sz w:val="32"/>
          <w:szCs w:val="32"/>
        </w:rPr>
        <w:t>三、综合评价情况及评价结论</w:t>
      </w:r>
    </w:p>
    <w:p>
      <w:pPr>
        <w:widowControl w:val="0"/>
        <w:wordWrap/>
        <w:adjustRightInd w:val="0"/>
        <w:snapToGrid w:val="0"/>
        <w:spacing w:line="600" w:lineRule="exact"/>
        <w:ind w:left="0" w:leftChars="0" w:right="0" w:firstLine="0" w:firstLineChars="0"/>
        <w:jc w:val="left"/>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通过调研、数据分析、访谈等方式，根据绩效评价方案确定的指标体系及评分标准，对“国有企业资产监督管理综合经费项目”绩效进行客观评价，得出综合评价结论如下：国有企业资产监督管理综合经费项目共设置绩效目标20 个，实现目标18个，完成率97%。项目决策指标共设置6 个，满分指标3 个，得分率97.33%；项目过程指标共设置5 个，满分指标4 个，得分率90%；项目产出指标共设置16 个，满分指标14个，得分率96.3%；项目效益指标共设置4 个，满分指标4个，得分率100.00%。该项目组织比较规范，目标完成情况较好，很大程度上实现了预期目标。最终评分结果为96.5分，绩效评级为“优”。各部分权重和绩效分值如下表： </w:t>
      </w:r>
    </w:p>
    <w:p>
      <w:pPr>
        <w:widowControl w:val="0"/>
        <w:wordWrap/>
        <w:adjustRightInd w:val="0"/>
        <w:snapToGrid w:val="0"/>
        <w:spacing w:line="600" w:lineRule="exact"/>
        <w:ind w:left="0" w:leftChars="0" w:right="0" w:firstLine="0" w:firstLineChars="0"/>
        <w:jc w:val="left"/>
        <w:textAlignment w:val="auto"/>
        <w:outlineLvl w:val="9"/>
        <w:rPr>
          <w:rFonts w:hint="eastAsia" w:hAnsi="宋体"/>
          <w:b/>
          <w:bCs/>
          <w:sz w:val="28"/>
          <w:szCs w:val="28"/>
          <w:lang w:val="zh-TW" w:eastAsia="zh-TW"/>
        </w:rPr>
      </w:pPr>
      <w:r>
        <w:rPr>
          <w:rStyle w:val="17"/>
          <w:rFonts w:hint="eastAsia" w:ascii="仿宋_GB2312" w:hAnsi="仿宋_GB2312" w:eastAsia="仿宋_GB2312" w:cs="仿宋_GB2312"/>
          <w:b w:val="0"/>
          <w:bCs w:val="0"/>
          <w:color w:val="auto"/>
          <w:spacing w:val="-4"/>
          <w:sz w:val="32"/>
          <w:szCs w:val="32"/>
        </w:rPr>
        <w:t>表1：国有企业资产监督管理综合经费项目得分表</w:t>
      </w:r>
    </w:p>
    <w:tbl>
      <w:tblPr>
        <w:tblStyle w:val="19"/>
        <w:tblW w:w="8463"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1611"/>
        <w:gridCol w:w="1613"/>
        <w:gridCol w:w="1613"/>
        <w:gridCol w:w="1613"/>
        <w:gridCol w:w="1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45"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rPr>
                <w:rFonts w:hint="eastAsia" w:ascii="仿宋_GB2312" w:hAnsi="宋体" w:eastAsia="仿宋_GB2312" w:cs="仿宋_GB2312"/>
                <w:bCs/>
                <w:sz w:val="24"/>
                <w:szCs w:val="24"/>
              </w:rPr>
            </w:pPr>
            <w:r>
              <w:rPr>
                <w:rFonts w:hint="eastAsia" w:ascii="仿宋_GB2312" w:hAnsi="宋体" w:eastAsia="仿宋_GB2312" w:cs="仿宋_GB2312"/>
                <w:bCs/>
                <w:sz w:val="24"/>
                <w:szCs w:val="24"/>
                <w:lang w:val="zh-TW" w:eastAsia="zh-TW"/>
              </w:rPr>
              <w:t>指标</w:t>
            </w:r>
          </w:p>
        </w:tc>
        <w:tc>
          <w:tcPr>
            <w:tcW w:w="16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r>
              <w:rPr>
                <w:rFonts w:hint="eastAsia" w:ascii="仿宋_GB2312" w:hAnsi="仿宋_GB2312" w:eastAsia="仿宋_GB2312" w:cs="仿宋_GB2312"/>
                <w:b/>
                <w:bCs/>
                <w:sz w:val="24"/>
                <w:szCs w:val="24"/>
                <w:lang w:val="zh-TW" w:eastAsia="zh-TW"/>
              </w:rPr>
              <w:t>项目决策类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r>
              <w:rPr>
                <w:rFonts w:hint="eastAsia" w:ascii="仿宋_GB2312" w:hAnsi="仿宋_GB2312" w:eastAsia="仿宋_GB2312" w:cs="仿宋_GB2312"/>
                <w:b/>
                <w:bCs/>
                <w:sz w:val="24"/>
                <w:szCs w:val="24"/>
                <w:lang w:val="zh-TW" w:eastAsia="zh-TW"/>
              </w:rPr>
              <w:t>项目</w:t>
            </w:r>
            <w:r>
              <w:rPr>
                <w:rFonts w:hint="eastAsia" w:ascii="仿宋_GB2312" w:hAnsi="仿宋_GB2312" w:eastAsia="仿宋_GB2312" w:cs="仿宋_GB2312"/>
                <w:b/>
                <w:bCs/>
                <w:sz w:val="24"/>
                <w:szCs w:val="24"/>
              </w:rPr>
              <w:t>过程</w:t>
            </w:r>
            <w:r>
              <w:rPr>
                <w:rFonts w:hint="eastAsia" w:ascii="仿宋_GB2312" w:hAnsi="仿宋_GB2312" w:eastAsia="仿宋_GB2312" w:cs="仿宋_GB2312"/>
                <w:b/>
                <w:bCs/>
                <w:sz w:val="24"/>
                <w:szCs w:val="24"/>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r>
              <w:rPr>
                <w:rFonts w:hint="eastAsia" w:ascii="仿宋_GB2312" w:hAnsi="仿宋_GB2312" w:eastAsia="仿宋_GB2312" w:cs="仿宋_GB2312"/>
                <w:b/>
                <w:bCs/>
                <w:sz w:val="24"/>
                <w:szCs w:val="24"/>
                <w:lang w:val="zh-TW" w:eastAsia="zh-TW"/>
              </w:rPr>
              <w:t>项目</w:t>
            </w:r>
            <w:r>
              <w:rPr>
                <w:rFonts w:hint="eastAsia" w:ascii="仿宋_GB2312" w:hAnsi="仿宋_GB2312" w:eastAsia="仿宋_GB2312" w:cs="仿宋_GB2312"/>
                <w:b/>
                <w:bCs/>
                <w:sz w:val="24"/>
                <w:szCs w:val="24"/>
              </w:rPr>
              <w:t>产出</w:t>
            </w:r>
            <w:r>
              <w:rPr>
                <w:rFonts w:hint="eastAsia" w:ascii="仿宋_GB2312" w:hAnsi="仿宋_GB2312" w:eastAsia="仿宋_GB2312" w:cs="仿宋_GB2312"/>
                <w:b/>
                <w:bCs/>
                <w:sz w:val="24"/>
                <w:szCs w:val="24"/>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rPr>
                <w:rFonts w:ascii="仿宋_GB2312" w:hAnsi="仿宋_GB2312" w:eastAsia="仿宋_GB2312" w:cs="仿宋_GB2312"/>
                <w:b/>
                <w:bCs/>
                <w:sz w:val="24"/>
                <w:szCs w:val="24"/>
                <w:lang w:val="zh-TW" w:eastAsia="zh-TW"/>
              </w:rPr>
            </w:pPr>
            <w:r>
              <w:rPr>
                <w:rFonts w:hint="eastAsia" w:ascii="仿宋_GB2312" w:hAnsi="仿宋_GB2312" w:eastAsia="仿宋_GB2312" w:cs="仿宋_GB2312"/>
                <w:b/>
                <w:bCs/>
                <w:sz w:val="24"/>
                <w:szCs w:val="24"/>
              </w:rPr>
              <w:t>4</w:t>
            </w:r>
            <w:r>
              <w:rPr>
                <w:rFonts w:hint="eastAsia" w:ascii="仿宋_GB2312" w:hAnsi="仿宋_GB2312" w:eastAsia="仿宋_GB2312" w:cs="仿宋_GB2312"/>
                <w:b/>
                <w:bCs/>
                <w:sz w:val="24"/>
                <w:szCs w:val="24"/>
                <w:lang w:val="zh-TW" w:eastAsia="zh-TW"/>
              </w:rPr>
              <w:t>.项目</w:t>
            </w:r>
            <w:r>
              <w:rPr>
                <w:rFonts w:hint="eastAsia" w:ascii="仿宋_GB2312" w:hAnsi="仿宋_GB2312" w:eastAsia="仿宋_GB2312" w:cs="仿宋_GB2312"/>
                <w:b/>
                <w:bCs/>
                <w:sz w:val="24"/>
                <w:szCs w:val="24"/>
              </w:rPr>
              <w:t>效益</w:t>
            </w:r>
            <w:r>
              <w:rPr>
                <w:rFonts w:hint="eastAsia" w:ascii="仿宋_GB2312" w:hAnsi="仿宋_GB2312" w:eastAsia="仿宋_GB2312" w:cs="仿宋_GB2312"/>
                <w:b/>
                <w:bCs/>
                <w:sz w:val="24"/>
                <w:szCs w:val="24"/>
                <w:lang w:val="zh-TW" w:eastAsia="zh-TW"/>
              </w:rPr>
              <w:t>类</w:t>
            </w:r>
          </w:p>
        </w:tc>
        <w:tc>
          <w:tcPr>
            <w:tcW w:w="112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rPr>
                <w:rFonts w:hint="eastAsia" w:ascii="仿宋_GB2312" w:hAnsi="宋体" w:eastAsia="仿宋_GB2312" w:cs="仿宋_GB2312"/>
                <w:b/>
                <w:bCs/>
                <w:sz w:val="24"/>
                <w:szCs w:val="24"/>
              </w:rPr>
            </w:pPr>
            <w:r>
              <w:rPr>
                <w:rFonts w:hint="eastAsia" w:ascii="仿宋_GB2312" w:hAnsi="宋体" w:eastAsia="仿宋_GB2312" w:cs="仿宋_GB2312"/>
                <w:b/>
                <w:bCs/>
                <w:sz w:val="24"/>
                <w:szCs w:val="24"/>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1"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rPr>
                <w:rFonts w:hint="eastAsia" w:ascii="仿宋_GB2312" w:hAnsi="宋体" w:eastAsia="仿宋_GB2312" w:cs="仿宋_GB2312"/>
                <w:sz w:val="24"/>
                <w:szCs w:val="24"/>
              </w:rPr>
            </w:pPr>
            <w:r>
              <w:rPr>
                <w:rFonts w:hint="eastAsia" w:ascii="仿宋_GB2312" w:hAnsi="宋体" w:eastAsia="仿宋_GB2312" w:cs="仿宋_GB2312"/>
                <w:sz w:val="24"/>
                <w:szCs w:val="24"/>
                <w:lang w:val="zh-TW" w:eastAsia="zh-TW"/>
              </w:rPr>
              <w:t>权重</w:t>
            </w:r>
          </w:p>
        </w:tc>
        <w:tc>
          <w:tcPr>
            <w:tcW w:w="16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rPr>
              <w:t>15.00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rPr>
              <w:t>20.00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rPr>
              <w:t>30.00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rPr>
              <w:t>35.00</w:t>
            </w:r>
          </w:p>
        </w:tc>
        <w:tc>
          <w:tcPr>
            <w:tcW w:w="11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rPr>
                <w:rFonts w:hint="eastAsia" w:ascii="仿宋_GB2312" w:hAnsi="宋体" w:eastAsia="仿宋_GB2312" w:cs="仿宋_GB2312"/>
                <w:sz w:val="24"/>
                <w:szCs w:val="24"/>
              </w:rPr>
            </w:pPr>
            <w:r>
              <w:rPr>
                <w:rFonts w:hint="eastAsia" w:ascii="仿宋_GB2312" w:hAnsi="宋体" w:eastAsia="仿宋_GB2312" w:cs="仿宋_GB2312"/>
                <w:sz w:val="24"/>
                <w:szCs w:val="24"/>
              </w:rPr>
              <w:t>得分</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lang w:val="en-US"/>
              </w:rPr>
            </w:pPr>
            <w:r>
              <w:rPr>
                <w:rFonts w:hint="eastAsia" w:ascii="仿宋_GB2312" w:hAnsi="宋体" w:eastAsia="仿宋_GB2312" w:cs="仿宋_GB2312"/>
                <w:sz w:val="24"/>
                <w:szCs w:val="24"/>
                <w:lang w:val="en-US" w:eastAsia="zh-CN"/>
              </w:rPr>
              <w:t>14.60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sz w:val="24"/>
                <w:szCs w:val="24"/>
                <w:lang w:val="en-US" w:eastAsia="zh-CN"/>
              </w:rPr>
              <w:t>18.00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rPr>
              <w:t>2</w:t>
            </w:r>
            <w:r>
              <w:rPr>
                <w:rFonts w:hint="eastAsia" w:ascii="仿宋_GB2312" w:hAnsi="宋体" w:eastAsia="仿宋_GB2312" w:cs="仿宋_GB2312"/>
                <w:sz w:val="24"/>
                <w:szCs w:val="24"/>
                <w:lang w:val="en-US" w:eastAsia="zh-CN"/>
              </w:rPr>
              <w:t>8.9</w:t>
            </w:r>
            <w:r>
              <w:rPr>
                <w:rFonts w:hint="eastAsia" w:ascii="仿宋_GB2312" w:hAnsi="宋体" w:eastAsia="仿宋_GB2312" w:cs="仿宋_GB2312"/>
                <w:sz w:val="24"/>
                <w:szCs w:val="24"/>
              </w:rPr>
              <w:t>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rPr>
              <w:t>35.00</w:t>
            </w:r>
          </w:p>
        </w:tc>
        <w:tc>
          <w:tcPr>
            <w:tcW w:w="112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lang w:val="en-US"/>
              </w:rPr>
            </w:pPr>
            <w:r>
              <w:rPr>
                <w:rFonts w:hint="eastAsia" w:ascii="仿宋_GB2312" w:hAnsi="宋体" w:eastAsia="仿宋_GB2312" w:cs="仿宋_GB2312"/>
                <w:sz w:val="24"/>
                <w:szCs w:val="24"/>
              </w:rPr>
              <w:t>9</w:t>
            </w:r>
            <w:r>
              <w:rPr>
                <w:rFonts w:hint="eastAsia" w:ascii="仿宋_GB2312" w:hAnsi="宋体" w:eastAsia="仿宋_GB2312" w:cs="仿宋_GB2312"/>
                <w:sz w:val="24"/>
                <w:szCs w:val="24"/>
                <w:lang w:val="en-US" w:eastAsia="zh-CN"/>
              </w:rPr>
              <w:t>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5"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rPr>
                <w:rFonts w:hint="eastAsia" w:ascii="仿宋_GB2312" w:hAnsi="宋体" w:eastAsia="仿宋_GB2312" w:cs="仿宋_GB2312"/>
                <w:sz w:val="24"/>
                <w:szCs w:val="24"/>
              </w:rPr>
            </w:pPr>
            <w:r>
              <w:rPr>
                <w:rFonts w:hint="eastAsia" w:ascii="仿宋_GB2312" w:hAnsi="宋体" w:eastAsia="仿宋_GB2312" w:cs="仿宋_GB2312"/>
                <w:sz w:val="24"/>
                <w:szCs w:val="24"/>
              </w:rPr>
              <w:t>得分率</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lang w:val="en-US" w:eastAsia="zh-CN"/>
              </w:rPr>
              <w:t>97.33</w:t>
            </w:r>
            <w:r>
              <w:rPr>
                <w:rFonts w:hint="eastAsia" w:ascii="仿宋_GB2312" w:hAnsi="宋体" w:eastAsia="仿宋_GB2312" w:cs="仿宋_GB2312"/>
                <w:sz w:val="24"/>
                <w:szCs w:val="24"/>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lang w:val="en-US" w:eastAsia="zh-CN"/>
              </w:rPr>
              <w:t>90.00</w:t>
            </w:r>
            <w:r>
              <w:rPr>
                <w:rFonts w:hint="eastAsia" w:ascii="仿宋_GB2312" w:hAnsi="宋体" w:eastAsia="仿宋_GB2312" w:cs="仿宋_GB2312"/>
                <w:sz w:val="24"/>
                <w:szCs w:val="24"/>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rPr>
              <w:t>9</w:t>
            </w:r>
            <w:r>
              <w:rPr>
                <w:rFonts w:hint="eastAsia" w:ascii="仿宋_GB2312" w:hAnsi="宋体" w:eastAsia="仿宋_GB2312" w:cs="仿宋_GB2312"/>
                <w:sz w:val="24"/>
                <w:szCs w:val="24"/>
                <w:lang w:val="en-US" w:eastAsia="zh-CN"/>
              </w:rPr>
              <w:t>6.30</w:t>
            </w:r>
            <w:r>
              <w:rPr>
                <w:rFonts w:hint="eastAsia" w:ascii="仿宋_GB2312" w:hAnsi="宋体" w:eastAsia="仿宋_GB2312" w:cs="仿宋_GB2312"/>
                <w:sz w:val="24"/>
                <w:szCs w:val="24"/>
              </w:rPr>
              <w:t>%</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rPr>
              <w:t>100.00%</w:t>
            </w:r>
          </w:p>
        </w:tc>
        <w:tc>
          <w:tcPr>
            <w:tcW w:w="112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5"/>
              <w:snapToGrid w:val="0"/>
              <w:spacing w:before="0" w:after="0" w:line="240" w:lineRule="auto"/>
              <w:jc w:val="center"/>
              <w:rPr>
                <w:rFonts w:hint="eastAsia" w:ascii="仿宋_GB2312" w:hAnsi="宋体" w:eastAsia="仿宋_GB2312" w:cs="仿宋_GB2312"/>
                <w:color w:val="auto"/>
                <w:sz w:val="24"/>
                <w:szCs w:val="24"/>
              </w:rPr>
            </w:pPr>
            <w:r>
              <w:rPr>
                <w:rFonts w:hint="eastAsia" w:ascii="仿宋_GB2312" w:hAnsi="宋体" w:eastAsia="仿宋_GB2312" w:cs="仿宋_GB2312"/>
                <w:sz w:val="24"/>
                <w:szCs w:val="24"/>
              </w:rPr>
              <w:t>9</w:t>
            </w:r>
            <w:r>
              <w:rPr>
                <w:rFonts w:hint="eastAsia" w:ascii="仿宋_GB2312" w:hAnsi="宋体" w:eastAsia="仿宋_GB2312" w:cs="仿宋_GB2312"/>
                <w:sz w:val="24"/>
                <w:szCs w:val="24"/>
                <w:lang w:val="en-US" w:eastAsia="zh-CN"/>
              </w:rPr>
              <w:t>6.5</w:t>
            </w:r>
            <w:r>
              <w:rPr>
                <w:rFonts w:hint="eastAsia" w:ascii="仿宋_GB2312" w:hAnsi="宋体" w:eastAsia="仿宋_GB2312" w:cs="仿宋_GB2312"/>
                <w:sz w:val="24"/>
                <w:szCs w:val="24"/>
              </w:rPr>
              <w:t>%</w:t>
            </w:r>
          </w:p>
        </w:tc>
      </w:tr>
    </w:tbl>
    <w:p>
      <w:pPr>
        <w:widowControl w:val="0"/>
        <w:wordWrap/>
        <w:adjustRightInd/>
        <w:snapToGrid/>
        <w:spacing w:line="560" w:lineRule="exact"/>
        <w:ind w:right="0" w:firstLine="640"/>
        <w:textAlignment w:val="auto"/>
        <w:outlineLvl w:val="9"/>
        <w:rPr>
          <w:rStyle w:val="17"/>
          <w:rFonts w:hint="eastAsia" w:ascii="黑体" w:hAnsi="黑体" w:eastAsia="黑体" w:cs="黑体"/>
          <w:b w:val="0"/>
          <w:bCs w:val="0"/>
          <w:color w:val="auto"/>
          <w:sz w:val="32"/>
          <w:szCs w:val="32"/>
        </w:rPr>
      </w:pPr>
      <w:r>
        <w:rPr>
          <w:rStyle w:val="17"/>
          <w:rFonts w:hint="eastAsia" w:ascii="黑体" w:hAnsi="黑体" w:eastAsia="黑体" w:cs="黑体"/>
          <w:b w:val="0"/>
          <w:bCs w:val="0"/>
          <w:color w:val="auto"/>
          <w:spacing w:val="-4"/>
          <w:sz w:val="32"/>
          <w:szCs w:val="32"/>
        </w:rPr>
        <w:t xml:space="preserve">四、绩效评价指标分析 </w:t>
      </w:r>
    </w:p>
    <w:p>
      <w:pPr>
        <w:widowControl w:val="0"/>
        <w:wordWrap/>
        <w:adjustRightInd/>
        <w:snapToGrid/>
        <w:spacing w:line="560" w:lineRule="exact"/>
        <w:ind w:right="0" w:firstLine="567" w:firstLineChars="181"/>
        <w:textAlignment w:val="auto"/>
        <w:outlineLvl w:val="9"/>
        <w:rPr>
          <w:rFonts w:hint="eastAsia" w:ascii="楷体_GB2312" w:hAnsi="楷体_GB2312" w:eastAsia="楷体_GB2312" w:cs="楷体_GB2312"/>
          <w:b/>
          <w:bCs/>
          <w:color w:val="auto"/>
          <w:spacing w:val="-4"/>
          <w:sz w:val="32"/>
          <w:szCs w:val="32"/>
        </w:rPr>
      </w:pPr>
      <w:r>
        <w:rPr>
          <w:rFonts w:hint="eastAsia" w:ascii="楷体_GB2312" w:hAnsi="楷体_GB2312" w:eastAsia="楷体_GB2312" w:cs="楷体_GB2312"/>
          <w:b/>
          <w:bCs/>
          <w:color w:val="auto"/>
          <w:spacing w:val="-4"/>
          <w:sz w:val="32"/>
          <w:szCs w:val="32"/>
        </w:rPr>
        <w:t>（一）项目决策情况。</w:t>
      </w:r>
    </w:p>
    <w:p>
      <w:pPr>
        <w:widowControl w:val="0"/>
        <w:wordWrap/>
        <w:adjustRightInd w:val="0"/>
        <w:snapToGrid w:val="0"/>
        <w:spacing w:line="600" w:lineRule="exact"/>
        <w:ind w:left="0" w:leftChars="0" w:right="0" w:firstLine="0" w:firstLineChars="0"/>
        <w:jc w:val="left"/>
        <w:textAlignment w:val="auto"/>
        <w:outlineLvl w:val="9"/>
        <w:rPr>
          <w:rFonts w:hint="eastAsia" w:ascii="仿宋_GB2312" w:hAnsi="仿宋_GB2312" w:eastAsia="仿宋_GB2312" w:cs="仿宋_GB2312"/>
          <w:b w:val="0"/>
          <w:bCs w:val="0"/>
          <w:sz w:val="32"/>
          <w:szCs w:val="32"/>
          <w:lang w:val="zh-TW" w:eastAsia="zh-TW"/>
        </w:rPr>
      </w:pP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项目决策类指标由3 个二级指标和6 个三级指标构成，权重分15.00 分，实际得分14.60 分。各指标业绩值和绩效分值如下表所示： </w:t>
      </w:r>
      <w:r>
        <w:rPr>
          <w:rStyle w:val="17"/>
          <w:rFonts w:hint="eastAsia" w:ascii="仿宋_GB2312" w:hAnsi="仿宋_GB2312" w:eastAsia="仿宋_GB2312" w:cs="仿宋_GB2312"/>
          <w:b w:val="0"/>
          <w:bCs w:val="0"/>
          <w:color w:val="auto"/>
          <w:spacing w:val="-4"/>
          <w:sz w:val="32"/>
          <w:szCs w:val="32"/>
        </w:rPr>
        <w:br/>
      </w:r>
      <w:r>
        <w:rPr>
          <w:rFonts w:hint="eastAsia" w:ascii="仿宋_GB2312" w:hAnsi="仿宋_GB2312" w:eastAsia="仿宋_GB2312" w:cs="仿宋_GB2312"/>
          <w:b w:val="0"/>
          <w:bCs w:val="0"/>
          <w:sz w:val="32"/>
          <w:szCs w:val="32"/>
          <w:lang w:val="zh-TW"/>
        </w:rPr>
        <w:t>表2：</w:t>
      </w:r>
      <w:r>
        <w:rPr>
          <w:rFonts w:hint="eastAsia" w:ascii="仿宋_GB2312" w:hAnsi="仿宋_GB2312" w:eastAsia="仿宋_GB2312" w:cs="仿宋_GB2312"/>
          <w:b w:val="0"/>
          <w:bCs w:val="0"/>
          <w:sz w:val="32"/>
          <w:szCs w:val="32"/>
          <w:lang w:val="zh-TW" w:eastAsia="zh-TW"/>
        </w:rPr>
        <w:t>项目决策类指标及分值</w:t>
      </w:r>
    </w:p>
    <w:tbl>
      <w:tblPr>
        <w:tblStyle w:val="19"/>
        <w:tblW w:w="8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550"/>
        <w:gridCol w:w="2412"/>
        <w:gridCol w:w="925"/>
        <w:gridCol w:w="1025"/>
        <w:gridCol w:w="913"/>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一级指标</w:t>
            </w:r>
          </w:p>
        </w:tc>
        <w:tc>
          <w:tcPr>
            <w:tcW w:w="1550"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二级指标</w:t>
            </w:r>
          </w:p>
        </w:tc>
        <w:tc>
          <w:tcPr>
            <w:tcW w:w="2412"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三级指标</w:t>
            </w:r>
          </w:p>
        </w:tc>
        <w:tc>
          <w:tcPr>
            <w:tcW w:w="925"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目标值</w:t>
            </w:r>
          </w:p>
        </w:tc>
        <w:tc>
          <w:tcPr>
            <w:tcW w:w="1025" w:type="dxa"/>
            <w:vAlign w:val="center"/>
          </w:tcPr>
          <w:p>
            <w:pPr>
              <w:widowControl/>
              <w:adjustRightInd w:val="0"/>
              <w:snapToGrid w:val="0"/>
              <w:spacing w:line="240" w:lineRule="auto"/>
              <w:ind w:firstLine="0" w:firstLineChars="0"/>
              <w:jc w:val="center"/>
              <w:textAlignment w:val="center"/>
              <w:rPr>
                <w:rFonts w:hint="eastAsia"/>
                <w:b/>
                <w:kern w:val="0"/>
                <w:sz w:val="24"/>
                <w:szCs w:val="24"/>
              </w:rPr>
            </w:pPr>
            <w:r>
              <w:rPr>
                <w:rFonts w:hint="eastAsia"/>
                <w:b/>
                <w:kern w:val="0"/>
                <w:sz w:val="24"/>
                <w:szCs w:val="24"/>
              </w:rPr>
              <w:t>实际完成值</w:t>
            </w:r>
          </w:p>
        </w:tc>
        <w:tc>
          <w:tcPr>
            <w:tcW w:w="913"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权重</w:t>
            </w:r>
          </w:p>
        </w:tc>
        <w:tc>
          <w:tcPr>
            <w:tcW w:w="848"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Merge w:val="restart"/>
            <w:vAlign w:val="center"/>
          </w:tcPr>
          <w:p>
            <w:pPr>
              <w:widowControl/>
              <w:adjustRightInd w:val="0"/>
              <w:snapToGrid w:val="0"/>
              <w:spacing w:line="240" w:lineRule="auto"/>
              <w:ind w:firstLine="0" w:firstLineChars="0"/>
              <w:jc w:val="left"/>
              <w:textAlignment w:val="center"/>
              <w:rPr>
                <w:rFonts w:hint="eastAsia"/>
                <w:sz w:val="24"/>
                <w:szCs w:val="24"/>
              </w:rPr>
            </w:pPr>
            <w:r>
              <w:rPr>
                <w:rFonts w:hint="eastAsia"/>
                <w:kern w:val="0"/>
                <w:sz w:val="24"/>
                <w:szCs w:val="24"/>
              </w:rPr>
              <w:t>A决策（15.00分）　</w:t>
            </w:r>
          </w:p>
        </w:tc>
        <w:tc>
          <w:tcPr>
            <w:tcW w:w="1550" w:type="dxa"/>
            <w:vMerge w:val="restart"/>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A1项目立项（5.00分）　</w:t>
            </w:r>
          </w:p>
        </w:tc>
        <w:tc>
          <w:tcPr>
            <w:tcW w:w="2412"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A11立项依据充分性</w:t>
            </w:r>
          </w:p>
        </w:tc>
        <w:tc>
          <w:tcPr>
            <w:tcW w:w="925"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充分</w:t>
            </w:r>
          </w:p>
        </w:tc>
        <w:tc>
          <w:tcPr>
            <w:tcW w:w="1025"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充分</w:t>
            </w:r>
          </w:p>
        </w:tc>
        <w:tc>
          <w:tcPr>
            <w:tcW w:w="91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2.00</w:t>
            </w:r>
          </w:p>
        </w:tc>
        <w:tc>
          <w:tcPr>
            <w:tcW w:w="848"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550" w:type="dxa"/>
            <w:vMerge w:val="continue"/>
            <w:vAlign w:val="center"/>
          </w:tcPr>
          <w:p>
            <w:pPr>
              <w:widowControl/>
              <w:adjustRightInd w:val="0"/>
              <w:snapToGrid w:val="0"/>
              <w:spacing w:line="240" w:lineRule="auto"/>
              <w:ind w:firstLine="0" w:firstLineChars="0"/>
              <w:jc w:val="left"/>
              <w:textAlignment w:val="center"/>
              <w:rPr>
                <w:rFonts w:hint="eastAsia"/>
                <w:kern w:val="0"/>
                <w:sz w:val="24"/>
                <w:szCs w:val="24"/>
              </w:rPr>
            </w:pPr>
          </w:p>
        </w:tc>
        <w:tc>
          <w:tcPr>
            <w:tcW w:w="2412"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A12立项程序规范性</w:t>
            </w:r>
          </w:p>
        </w:tc>
        <w:tc>
          <w:tcPr>
            <w:tcW w:w="925"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合规</w:t>
            </w:r>
          </w:p>
        </w:tc>
        <w:tc>
          <w:tcPr>
            <w:tcW w:w="1025"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合规</w:t>
            </w:r>
          </w:p>
        </w:tc>
        <w:tc>
          <w:tcPr>
            <w:tcW w:w="91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3.00</w:t>
            </w:r>
          </w:p>
        </w:tc>
        <w:tc>
          <w:tcPr>
            <w:tcW w:w="848"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550" w:type="dxa"/>
            <w:vMerge w:val="restart"/>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A2绩效目标（5.00分）　</w:t>
            </w:r>
          </w:p>
        </w:tc>
        <w:tc>
          <w:tcPr>
            <w:tcW w:w="2412"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A21绩效目标合理性</w:t>
            </w:r>
          </w:p>
        </w:tc>
        <w:tc>
          <w:tcPr>
            <w:tcW w:w="925"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合理</w:t>
            </w:r>
          </w:p>
        </w:tc>
        <w:tc>
          <w:tcPr>
            <w:tcW w:w="1025"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合理</w:t>
            </w:r>
          </w:p>
        </w:tc>
        <w:tc>
          <w:tcPr>
            <w:tcW w:w="91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2.00</w:t>
            </w:r>
          </w:p>
        </w:tc>
        <w:tc>
          <w:tcPr>
            <w:tcW w:w="848" w:type="dxa"/>
            <w:vAlign w:val="center"/>
          </w:tcPr>
          <w:p>
            <w:pPr>
              <w:widowControl/>
              <w:adjustRightInd w:val="0"/>
              <w:snapToGrid w:val="0"/>
              <w:spacing w:line="240" w:lineRule="auto"/>
              <w:ind w:firstLine="0" w:firstLineChars="0"/>
              <w:jc w:val="center"/>
              <w:rPr>
                <w:rFonts w:hint="eastAsia" w:eastAsia="仿宋_GB2312"/>
                <w:kern w:val="0"/>
                <w:sz w:val="24"/>
                <w:szCs w:val="24"/>
                <w:lang w:val="en-US" w:eastAsia="zh-CN"/>
              </w:rPr>
            </w:pPr>
            <w:r>
              <w:rPr>
                <w:rFonts w:hint="eastAsia"/>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550" w:type="dxa"/>
            <w:vMerge w:val="continue"/>
            <w:vAlign w:val="center"/>
          </w:tcPr>
          <w:p>
            <w:pPr>
              <w:widowControl/>
              <w:adjustRightInd w:val="0"/>
              <w:snapToGrid w:val="0"/>
              <w:spacing w:line="240" w:lineRule="auto"/>
              <w:ind w:firstLine="0" w:firstLineChars="0"/>
              <w:jc w:val="left"/>
              <w:textAlignment w:val="center"/>
              <w:rPr>
                <w:rFonts w:hint="eastAsia"/>
                <w:kern w:val="0"/>
                <w:sz w:val="24"/>
                <w:szCs w:val="24"/>
              </w:rPr>
            </w:pPr>
          </w:p>
        </w:tc>
        <w:tc>
          <w:tcPr>
            <w:tcW w:w="2412"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A22绩效指标明确性</w:t>
            </w:r>
          </w:p>
        </w:tc>
        <w:tc>
          <w:tcPr>
            <w:tcW w:w="925"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明确</w:t>
            </w:r>
          </w:p>
        </w:tc>
        <w:tc>
          <w:tcPr>
            <w:tcW w:w="1025"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明确</w:t>
            </w:r>
          </w:p>
        </w:tc>
        <w:tc>
          <w:tcPr>
            <w:tcW w:w="91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3.00</w:t>
            </w:r>
          </w:p>
        </w:tc>
        <w:tc>
          <w:tcPr>
            <w:tcW w:w="848" w:type="dxa"/>
            <w:vAlign w:val="center"/>
          </w:tcPr>
          <w:p>
            <w:pPr>
              <w:widowControl/>
              <w:adjustRightInd w:val="0"/>
              <w:snapToGrid w:val="0"/>
              <w:spacing w:line="240" w:lineRule="auto"/>
              <w:ind w:firstLine="0" w:firstLineChars="0"/>
              <w:jc w:val="center"/>
              <w:rPr>
                <w:rFonts w:hint="eastAsia" w:eastAsia="仿宋_GB2312"/>
                <w:kern w:val="0"/>
                <w:sz w:val="24"/>
                <w:szCs w:val="24"/>
                <w:lang w:val="en-US" w:eastAsia="zh-CN"/>
              </w:rPr>
            </w:pPr>
            <w:r>
              <w:rPr>
                <w:rFonts w:hint="eastAsia"/>
                <w:sz w:val="24"/>
                <w:szCs w:val="24"/>
                <w:lang w:val="en-US" w:eastAsia="zh-CN"/>
              </w:rPr>
              <w:t>3.00</w:t>
            </w:r>
          </w:p>
        </w:tc>
      </w:tr>
    </w:tbl>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 xml:space="preserve">指标得分分析：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（1）A11立项依据充分性：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①依照《自治区党委办公厅、自治区人民政府办公厅关于印发﹤新疆维吾尔自治区国有资产监督管理委员会职能配置、内设机构和人员编制规定﹥的通知》（新党厅字〔2018〕166号）职能要求，设立国有企业监督管理综合经费项目，对推动国资监管水平，保障国资监管业务开展，提供有力的资金保障；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②按照《新疆维吾尔自治区人民政府国有资产监督管理委员会职能配置、内设机构和人员编制规定》职责范围相符，属于部门履职所需。该指标满分为2.00分，根据评分标准得2.00分。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（2）A12立项程序规范性：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该项目为一般公共预算安排项目，由国资委负责编报提交《关于报送自治区国资委2023年度项目预算的函》至自治区财政厅，由自治区财政厅审核通过后上报新疆维吾尔自治区人民代表大审议批准后正式实施。该项目为经常性项目，项目实施程序符合相关要求。该指标满分为3.00分，根据评分标准得3.00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（3）A21绩效目标合理性：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①根据《部门预算项目支出绩效目标申报表》显示，该项目已设置总体目标，具体内容如下：“根据《自治区党委办公厅、自治区人民政府办公厅关于印发﹤新疆维吾尔自治区国有资产监督管理委员会职能配置、内设机构和人员编制规定﹥的通知》（新党厅字〔2018〕166号）的职责要求，通过压实从严治党责任、加强党风廉政建设，逐步构建党内监督、巡察监督、业务监督、综合监督和责任追究“五位一体”的出资人监督机制，聚焦推动国有企业总体效益实现最好结果，更加聚焦抓好自身重塑性改革，努力实现质量更好、效益更高、竞争力更强、影响力更大的发展，全力推动国有企业产业集团组建和资产重组，着力提升专业化体系化法治化监管能力，大力强化企业科技创新，深入推进对标管理提升行动，守牢企业安全发展底线，规范企业经营投资行为，强化企业经营合规管理，筑牢国有资产监管防线，确保企业改革发展安全稳定持续稳中向好，确保国有资产保值增值。”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②根据《关于批复2023年自治区本级部门预算的通知》（新财企〔2023〕1号）显示，该项目预算批复总额为316万元；根据《部门预算项目支出绩效目标申报表》显示，该项目年度资金总额为316万元；该项目绩效目标金额与预算确定的项目资金量相匹配。该指标满分为2.00分，根据评分标准得2.00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（4）A22绩效指标明确性：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①根据新疆维吾尔自治区人民政府国有资产监督管理委员会提供的《部门预算项目支出绩效目标申报表》显示，该项目实施单位已将项目绩效目标细化分解为具体的绩效指标，具体分解内容如下：一级指标4个，二级指标7个，三级指标20个。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②该项目共设置三级指标20个，其中：定量指标20个，定性指标0个，三级指标量化比率为100.00%，三级指标设置具有明确性、可衡量性、可实现，能有效反映该项目设立的总目标完成情况。该指标满分为3.00分，根据评分标准得3.00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（5）A31预算编制科学性：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该项目属性为综合业务费，涉及国资委各部门业务数量7余项，由各部门分别编报本部门项目预算后由财务部门汇总生成2023年度项目总预算上报财政厅。整体显示预算内容与项目内容相匹配。每个子项目均有具体的预算额度测算依据和编制标准，该指标满分为3.00分，根据评分标准得3.00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（6）A32资金分配合理性：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该项目预算资金实际资金309.96万元，由于项目资金中其他资金收入预算与年初预算存在差异，造成项目全年预算分配额度与项目年初预算批复额度差异率1.9%。按照评价标准扣除20.00%的权重分值，即0.40分。该指标满分为2.00分，根据评分标准得1.60分。</w:t>
      </w:r>
    </w:p>
    <w:p>
      <w:pPr>
        <w:widowControl w:val="0"/>
        <w:wordWrap/>
        <w:adjustRightInd/>
        <w:snapToGrid/>
        <w:spacing w:line="560" w:lineRule="exact"/>
        <w:ind w:right="0" w:firstLine="567" w:firstLineChars="181"/>
        <w:textAlignment w:val="auto"/>
        <w:outlineLvl w:val="9"/>
        <w:rPr>
          <w:rFonts w:hint="eastAsia" w:ascii="楷体_GB2312" w:hAnsi="楷体_GB2312" w:eastAsia="楷体_GB2312" w:cs="楷体_GB2312"/>
          <w:b/>
          <w:bCs/>
          <w:color w:val="auto"/>
          <w:spacing w:val="-4"/>
          <w:sz w:val="32"/>
          <w:szCs w:val="32"/>
        </w:rPr>
      </w:pPr>
      <w:r>
        <w:rPr>
          <w:rFonts w:hint="eastAsia" w:ascii="楷体_GB2312" w:hAnsi="楷体_GB2312" w:eastAsia="楷体_GB2312" w:cs="楷体_GB2312"/>
          <w:b/>
          <w:bCs/>
          <w:color w:val="auto"/>
          <w:spacing w:val="-4"/>
          <w:sz w:val="32"/>
          <w:szCs w:val="32"/>
        </w:rPr>
        <w:t>（二）项目过程情况。</w:t>
      </w:r>
    </w:p>
    <w:p>
      <w:pPr>
        <w:widowControl w:val="0"/>
        <w:wordWrap/>
        <w:adjustRightInd w:val="0"/>
        <w:snapToGrid w:val="0"/>
        <w:spacing w:line="600" w:lineRule="exact"/>
        <w:ind w:left="0" w:leftChars="0" w:right="0" w:firstLine="0" w:firstLineChars="0"/>
        <w:jc w:val="left"/>
        <w:textAlignment w:val="auto"/>
        <w:outlineLvl w:val="9"/>
        <w:rPr>
          <w:rStyle w:val="17"/>
          <w:rFonts w:hint="eastAsia" w:ascii="仿宋_GB2312" w:hAnsi="仿宋_GB2312" w:eastAsia="仿宋_GB2312" w:cs="仿宋_GB2312"/>
          <w:b w:val="0"/>
          <w:bCs w:val="0"/>
          <w:color w:val="auto"/>
          <w:spacing w:val="-4"/>
          <w:sz w:val="32"/>
          <w:szCs w:val="32"/>
          <w:lang w:val="zh-TW" w:eastAsia="zh-TW"/>
        </w:rPr>
      </w:pP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项目过程类指标由2个二级指标和5个三级指标构成，权重分20.00分，实际得分18.00分。各指标业绩值和绩效分值见表3：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zh-TW" w:eastAsia="zh-TW"/>
        </w:rPr>
        <w:t>表</w:t>
      </w:r>
      <w:r>
        <w:rPr>
          <w:rStyle w:val="17"/>
          <w:rFonts w:hint="eastAsia" w:ascii="仿宋_GB2312" w:hAnsi="仿宋_GB2312" w:eastAsia="仿宋_GB2312" w:cs="仿宋_GB2312"/>
          <w:b w:val="0"/>
          <w:bCs w:val="0"/>
          <w:color w:val="auto"/>
          <w:spacing w:val="-4"/>
          <w:sz w:val="32"/>
          <w:szCs w:val="32"/>
          <w:lang w:val="zh-TW"/>
        </w:rPr>
        <w:t>3</w:t>
      </w:r>
      <w:r>
        <w:rPr>
          <w:rStyle w:val="17"/>
          <w:rFonts w:hint="eastAsia" w:ascii="仿宋_GB2312" w:hAnsi="仿宋_GB2312" w:eastAsia="仿宋_GB2312" w:cs="仿宋_GB2312"/>
          <w:b w:val="0"/>
          <w:bCs w:val="0"/>
          <w:color w:val="auto"/>
          <w:spacing w:val="-4"/>
          <w:sz w:val="32"/>
          <w:szCs w:val="32"/>
          <w:lang w:val="zh-TW" w:eastAsia="zh-TW"/>
        </w:rPr>
        <w:t>：项目过程类指标及分值</w:t>
      </w:r>
    </w:p>
    <w:tbl>
      <w:tblPr>
        <w:tblStyle w:val="19"/>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87"/>
        <w:gridCol w:w="2338"/>
        <w:gridCol w:w="1112"/>
        <w:gridCol w:w="1083"/>
        <w:gridCol w:w="892"/>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51"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一级指标</w:t>
            </w:r>
          </w:p>
        </w:tc>
        <w:tc>
          <w:tcPr>
            <w:tcW w:w="1387"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二级指标</w:t>
            </w:r>
          </w:p>
        </w:tc>
        <w:tc>
          <w:tcPr>
            <w:tcW w:w="2338"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三级指标</w:t>
            </w:r>
          </w:p>
        </w:tc>
        <w:tc>
          <w:tcPr>
            <w:tcW w:w="1112"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目标值</w:t>
            </w:r>
          </w:p>
        </w:tc>
        <w:tc>
          <w:tcPr>
            <w:tcW w:w="1083" w:type="dxa"/>
            <w:vAlign w:val="center"/>
          </w:tcPr>
          <w:p>
            <w:pPr>
              <w:widowControl/>
              <w:adjustRightInd w:val="0"/>
              <w:snapToGrid w:val="0"/>
              <w:spacing w:line="240" w:lineRule="auto"/>
              <w:ind w:firstLine="0" w:firstLineChars="0"/>
              <w:jc w:val="center"/>
              <w:textAlignment w:val="center"/>
              <w:rPr>
                <w:rFonts w:hint="eastAsia"/>
                <w:b/>
                <w:kern w:val="0"/>
                <w:sz w:val="24"/>
                <w:szCs w:val="24"/>
              </w:rPr>
            </w:pPr>
            <w:r>
              <w:rPr>
                <w:rFonts w:hint="eastAsia"/>
                <w:b/>
                <w:kern w:val="0"/>
                <w:sz w:val="24"/>
                <w:szCs w:val="24"/>
              </w:rPr>
              <w:t>实际完成值</w:t>
            </w:r>
          </w:p>
        </w:tc>
        <w:tc>
          <w:tcPr>
            <w:tcW w:w="892"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权重</w:t>
            </w:r>
          </w:p>
        </w:tc>
        <w:tc>
          <w:tcPr>
            <w:tcW w:w="911"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1" w:type="dxa"/>
            <w:vMerge w:val="restart"/>
            <w:vAlign w:val="center"/>
          </w:tcPr>
          <w:p>
            <w:pPr>
              <w:widowControl/>
              <w:adjustRightInd w:val="0"/>
              <w:snapToGrid w:val="0"/>
              <w:spacing w:line="240" w:lineRule="auto"/>
              <w:ind w:firstLine="0" w:firstLineChars="0"/>
              <w:jc w:val="left"/>
              <w:textAlignment w:val="center"/>
              <w:rPr>
                <w:rFonts w:hint="eastAsia"/>
                <w:sz w:val="24"/>
                <w:szCs w:val="24"/>
              </w:rPr>
            </w:pPr>
            <w:r>
              <w:rPr>
                <w:rFonts w:hint="eastAsia"/>
                <w:kern w:val="0"/>
                <w:sz w:val="24"/>
                <w:szCs w:val="24"/>
              </w:rPr>
              <w:t>B过程（20.00分）</w:t>
            </w:r>
          </w:p>
        </w:tc>
        <w:tc>
          <w:tcPr>
            <w:tcW w:w="1387" w:type="dxa"/>
            <w:vMerge w:val="restart"/>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B1资金管理（12.00分）　</w:t>
            </w:r>
          </w:p>
        </w:tc>
        <w:tc>
          <w:tcPr>
            <w:tcW w:w="2338"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B11资金到位率</w:t>
            </w:r>
          </w:p>
        </w:tc>
        <w:tc>
          <w:tcPr>
            <w:tcW w:w="1112"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100%</w:t>
            </w:r>
          </w:p>
        </w:tc>
        <w:tc>
          <w:tcPr>
            <w:tcW w:w="108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lang w:val="en-US" w:eastAsia="zh-CN"/>
              </w:rPr>
              <w:t>100</w:t>
            </w:r>
            <w:r>
              <w:rPr>
                <w:rFonts w:hint="eastAsia"/>
                <w:sz w:val="24"/>
                <w:szCs w:val="24"/>
              </w:rPr>
              <w:t>%</w:t>
            </w:r>
          </w:p>
        </w:tc>
        <w:tc>
          <w:tcPr>
            <w:tcW w:w="892"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3.00</w:t>
            </w:r>
          </w:p>
        </w:tc>
        <w:tc>
          <w:tcPr>
            <w:tcW w:w="911" w:type="dxa"/>
            <w:vAlign w:val="center"/>
          </w:tcPr>
          <w:p>
            <w:pPr>
              <w:widowControl/>
              <w:adjustRightInd w:val="0"/>
              <w:snapToGrid w:val="0"/>
              <w:spacing w:line="240" w:lineRule="auto"/>
              <w:ind w:firstLine="0" w:firstLineChars="0"/>
              <w:jc w:val="center"/>
              <w:rPr>
                <w:rFonts w:hint="eastAsia" w:eastAsia="仿宋_GB2312"/>
                <w:kern w:val="0"/>
                <w:sz w:val="24"/>
                <w:szCs w:val="24"/>
                <w:lang w:val="en-US" w:eastAsia="zh-CN"/>
              </w:rPr>
            </w:pPr>
            <w:r>
              <w:rPr>
                <w:rFonts w:hint="eastAsia"/>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1"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387" w:type="dxa"/>
            <w:vMerge w:val="continue"/>
            <w:vAlign w:val="center"/>
          </w:tcPr>
          <w:p>
            <w:pPr>
              <w:widowControl/>
              <w:adjustRightInd w:val="0"/>
              <w:snapToGrid w:val="0"/>
              <w:spacing w:line="240" w:lineRule="auto"/>
              <w:ind w:firstLine="0" w:firstLineChars="0"/>
              <w:jc w:val="left"/>
              <w:textAlignment w:val="center"/>
              <w:rPr>
                <w:rFonts w:hint="eastAsia"/>
                <w:kern w:val="0"/>
                <w:sz w:val="24"/>
                <w:szCs w:val="24"/>
              </w:rPr>
            </w:pPr>
          </w:p>
        </w:tc>
        <w:tc>
          <w:tcPr>
            <w:tcW w:w="2338"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B12预算执行率</w:t>
            </w:r>
          </w:p>
        </w:tc>
        <w:tc>
          <w:tcPr>
            <w:tcW w:w="1112"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100%</w:t>
            </w:r>
          </w:p>
        </w:tc>
        <w:tc>
          <w:tcPr>
            <w:tcW w:w="108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lang w:val="en-US" w:eastAsia="zh-CN"/>
              </w:rPr>
              <w:t>98.1</w:t>
            </w:r>
            <w:r>
              <w:rPr>
                <w:rFonts w:hint="eastAsia"/>
                <w:sz w:val="24"/>
                <w:szCs w:val="24"/>
              </w:rPr>
              <w:t>%</w:t>
            </w:r>
          </w:p>
        </w:tc>
        <w:tc>
          <w:tcPr>
            <w:tcW w:w="892"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5.00</w:t>
            </w:r>
          </w:p>
        </w:tc>
        <w:tc>
          <w:tcPr>
            <w:tcW w:w="911" w:type="dxa"/>
            <w:vAlign w:val="center"/>
          </w:tcPr>
          <w:p>
            <w:pPr>
              <w:widowControl/>
              <w:adjustRightInd w:val="0"/>
              <w:snapToGrid w:val="0"/>
              <w:spacing w:line="240" w:lineRule="auto"/>
              <w:ind w:firstLine="0" w:firstLineChars="0"/>
              <w:jc w:val="center"/>
              <w:rPr>
                <w:rFonts w:hint="eastAsia"/>
                <w:kern w:val="0"/>
                <w:sz w:val="24"/>
                <w:szCs w:val="24"/>
                <w:lang w:val="en-US"/>
              </w:rPr>
            </w:pPr>
            <w:r>
              <w:rPr>
                <w:rFonts w:hint="eastAsia"/>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1"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387" w:type="dxa"/>
            <w:vMerge w:val="continue"/>
            <w:vAlign w:val="center"/>
          </w:tcPr>
          <w:p>
            <w:pPr>
              <w:widowControl/>
              <w:adjustRightInd w:val="0"/>
              <w:snapToGrid w:val="0"/>
              <w:spacing w:line="240" w:lineRule="auto"/>
              <w:ind w:firstLine="0" w:firstLineChars="0"/>
              <w:jc w:val="left"/>
              <w:textAlignment w:val="center"/>
              <w:rPr>
                <w:rFonts w:hint="eastAsia"/>
                <w:kern w:val="0"/>
                <w:sz w:val="24"/>
                <w:szCs w:val="24"/>
              </w:rPr>
            </w:pPr>
          </w:p>
        </w:tc>
        <w:tc>
          <w:tcPr>
            <w:tcW w:w="2338"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B13资金使用合规性</w:t>
            </w:r>
          </w:p>
        </w:tc>
        <w:tc>
          <w:tcPr>
            <w:tcW w:w="1112"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合规</w:t>
            </w:r>
          </w:p>
        </w:tc>
        <w:tc>
          <w:tcPr>
            <w:tcW w:w="108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合规</w:t>
            </w:r>
          </w:p>
        </w:tc>
        <w:tc>
          <w:tcPr>
            <w:tcW w:w="892"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4.00</w:t>
            </w:r>
          </w:p>
        </w:tc>
        <w:tc>
          <w:tcPr>
            <w:tcW w:w="911"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1"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387" w:type="dxa"/>
            <w:vMerge w:val="restart"/>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B2组织实施（8.00分）　</w:t>
            </w:r>
          </w:p>
        </w:tc>
        <w:tc>
          <w:tcPr>
            <w:tcW w:w="2338"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B21管理制度健全性</w:t>
            </w:r>
          </w:p>
        </w:tc>
        <w:tc>
          <w:tcPr>
            <w:tcW w:w="1112"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健全</w:t>
            </w:r>
          </w:p>
        </w:tc>
        <w:tc>
          <w:tcPr>
            <w:tcW w:w="108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健全</w:t>
            </w:r>
          </w:p>
        </w:tc>
        <w:tc>
          <w:tcPr>
            <w:tcW w:w="892"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3.00</w:t>
            </w:r>
          </w:p>
        </w:tc>
        <w:tc>
          <w:tcPr>
            <w:tcW w:w="911"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1"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387" w:type="dxa"/>
            <w:vMerge w:val="continue"/>
            <w:vAlign w:val="center"/>
          </w:tcPr>
          <w:p>
            <w:pPr>
              <w:widowControl/>
              <w:adjustRightInd w:val="0"/>
              <w:snapToGrid w:val="0"/>
              <w:spacing w:line="240" w:lineRule="auto"/>
              <w:ind w:firstLine="0" w:firstLineChars="0"/>
              <w:jc w:val="left"/>
              <w:textAlignment w:val="center"/>
              <w:rPr>
                <w:rFonts w:hint="eastAsia"/>
                <w:kern w:val="0"/>
                <w:sz w:val="24"/>
                <w:szCs w:val="24"/>
              </w:rPr>
            </w:pPr>
          </w:p>
        </w:tc>
        <w:tc>
          <w:tcPr>
            <w:tcW w:w="2338"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B22制度执行有效性</w:t>
            </w:r>
          </w:p>
        </w:tc>
        <w:tc>
          <w:tcPr>
            <w:tcW w:w="1112"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有效</w:t>
            </w:r>
          </w:p>
        </w:tc>
        <w:tc>
          <w:tcPr>
            <w:tcW w:w="108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有效</w:t>
            </w:r>
          </w:p>
        </w:tc>
        <w:tc>
          <w:tcPr>
            <w:tcW w:w="892"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5.00</w:t>
            </w:r>
          </w:p>
        </w:tc>
        <w:tc>
          <w:tcPr>
            <w:tcW w:w="911"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76" w:type="dxa"/>
            <w:gridSpan w:val="3"/>
            <w:vAlign w:val="center"/>
          </w:tcPr>
          <w:p>
            <w:pPr>
              <w:widowControl/>
              <w:adjustRightInd w:val="0"/>
              <w:snapToGrid w:val="0"/>
              <w:spacing w:line="240" w:lineRule="auto"/>
              <w:ind w:firstLine="0" w:firstLineChars="0"/>
              <w:jc w:val="center"/>
              <w:textAlignment w:val="center"/>
              <w:rPr>
                <w:rFonts w:hint="eastAsia"/>
                <w:sz w:val="24"/>
                <w:szCs w:val="24"/>
              </w:rPr>
            </w:pPr>
            <w:r>
              <w:rPr>
                <w:rFonts w:hint="eastAsia"/>
                <w:kern w:val="0"/>
                <w:sz w:val="24"/>
                <w:szCs w:val="24"/>
              </w:rPr>
              <w:t>合计</w:t>
            </w:r>
          </w:p>
        </w:tc>
        <w:tc>
          <w:tcPr>
            <w:tcW w:w="1112" w:type="dxa"/>
            <w:vAlign w:val="center"/>
          </w:tcPr>
          <w:p>
            <w:pPr>
              <w:widowControl/>
              <w:adjustRightInd w:val="0"/>
              <w:snapToGrid w:val="0"/>
              <w:spacing w:line="240" w:lineRule="auto"/>
              <w:ind w:firstLine="0" w:firstLineChars="0"/>
              <w:jc w:val="center"/>
              <w:textAlignment w:val="center"/>
              <w:rPr>
                <w:rFonts w:hint="eastAsia"/>
                <w:kern w:val="0"/>
                <w:sz w:val="24"/>
                <w:szCs w:val="24"/>
              </w:rPr>
            </w:pPr>
          </w:p>
        </w:tc>
        <w:tc>
          <w:tcPr>
            <w:tcW w:w="1083" w:type="dxa"/>
            <w:vAlign w:val="center"/>
          </w:tcPr>
          <w:p>
            <w:pPr>
              <w:widowControl/>
              <w:adjustRightInd w:val="0"/>
              <w:snapToGrid w:val="0"/>
              <w:spacing w:line="240" w:lineRule="auto"/>
              <w:ind w:firstLine="0" w:firstLineChars="0"/>
              <w:jc w:val="center"/>
              <w:rPr>
                <w:rFonts w:hint="eastAsia"/>
                <w:kern w:val="0"/>
                <w:sz w:val="24"/>
                <w:szCs w:val="24"/>
              </w:rPr>
            </w:pPr>
          </w:p>
        </w:tc>
        <w:tc>
          <w:tcPr>
            <w:tcW w:w="892"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20.00</w:t>
            </w:r>
          </w:p>
        </w:tc>
        <w:tc>
          <w:tcPr>
            <w:tcW w:w="911" w:type="dxa"/>
            <w:vAlign w:val="center"/>
          </w:tcPr>
          <w:p>
            <w:pPr>
              <w:widowControl/>
              <w:adjustRightInd w:val="0"/>
              <w:snapToGrid w:val="0"/>
              <w:spacing w:line="240" w:lineRule="auto"/>
              <w:ind w:firstLine="0" w:firstLineChars="0"/>
              <w:jc w:val="center"/>
              <w:rPr>
                <w:rFonts w:hint="eastAsia" w:eastAsia="仿宋_GB2312"/>
                <w:kern w:val="0"/>
                <w:sz w:val="24"/>
                <w:szCs w:val="24"/>
                <w:lang w:val="en-US" w:eastAsia="zh-CN"/>
              </w:rPr>
            </w:pPr>
            <w:r>
              <w:rPr>
                <w:rFonts w:hint="eastAsia"/>
                <w:kern w:val="0"/>
                <w:sz w:val="24"/>
                <w:szCs w:val="24"/>
                <w:lang w:val="en-US" w:eastAsia="zh-CN"/>
              </w:rPr>
              <w:t>18.00</w:t>
            </w:r>
          </w:p>
        </w:tc>
      </w:tr>
    </w:tbl>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 xml:space="preserve">指标得分分析：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（1）B11资金到位率：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根据《关于批复2023年自治区本级单位部门预算的通知》（新财企〔2023〕1号）显示，该项目预算批复资金316万元，该项目采用国库集中支付方式，项目全年预算309.96万元，实际到位资金309.96万元，资金到位率100%。该指标满分为3.00分，根据评分标准得3.00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（2）B12预算执行率：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根据《关于批复2023年自治区本级单位部门预算的通知》（新财企〔2023〕1号）显示，该项目预算批复资金316万元，全年支出309.96万元，预算执行率98.1%。该指标满分为5.00分，根据评分标准得3.00分。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（3）B13资金使用合规性：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①经查证项目资金的使用情况，该项目支出符合《预算法》，政府会计准则等相关制度规定。经检查该项目支出资料，未发现截留、挤占、挪用、虚列支出等情况，项目资金使用均有完整的审批程序和手续。该指标满分为4.00分，根据评分标准得4.00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（4）B21管理制度健全性：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该项目使用按照《预算法》、《国资委财务管理暂行办法》、《国资委财政资金绩效管理办法》以及政府会计准则等相关制度规定，用于保障项目的规范实施。经查看上述资金管理办法具体内容，得出其内容合法、合规、完整。该指标满分为3.00分，根据评分标准得3.00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（5）B22制度执行有效性：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    经检查，该项目在实际执行过程中未发生调整，该项目档案较齐全，归档较及时。该指标满分为5.00分，根据评分标准得5.00分。</w:t>
      </w:r>
    </w:p>
    <w:p>
      <w:pPr>
        <w:widowControl w:val="0"/>
        <w:wordWrap/>
        <w:adjustRightInd/>
        <w:snapToGrid/>
        <w:spacing w:line="560" w:lineRule="exact"/>
        <w:ind w:right="0" w:firstLine="567" w:firstLineChars="181"/>
        <w:textAlignment w:val="auto"/>
        <w:outlineLvl w:val="9"/>
        <w:rPr>
          <w:rFonts w:hint="eastAsia" w:ascii="楷体_GB2312" w:hAnsi="楷体_GB2312" w:eastAsia="楷体_GB2312" w:cs="楷体_GB2312"/>
          <w:b/>
          <w:bCs/>
          <w:color w:val="auto"/>
          <w:spacing w:val="-4"/>
          <w:sz w:val="32"/>
          <w:szCs w:val="32"/>
        </w:rPr>
      </w:pPr>
      <w:r>
        <w:rPr>
          <w:rFonts w:hint="eastAsia" w:ascii="楷体_GB2312" w:hAnsi="楷体_GB2312" w:eastAsia="楷体_GB2312" w:cs="楷体_GB2312"/>
          <w:b/>
          <w:bCs/>
          <w:color w:val="auto"/>
          <w:spacing w:val="-4"/>
          <w:sz w:val="32"/>
          <w:szCs w:val="32"/>
        </w:rPr>
        <w:t>（三）项目产出情况。</w:t>
      </w: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 xml:space="preserve">项目产出指标由4 个二级和16 个三级指标构成，权重分值30.00 分，实际得分28.9分。各指标业绩值和绩效分值如下表所示：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表4：项目产出类指标及分值 </w:t>
      </w:r>
    </w:p>
    <w:tbl>
      <w:tblPr>
        <w:tblStyle w:val="19"/>
        <w:tblpPr w:leftFromText="180" w:rightFromText="180" w:vertAnchor="text" w:horzAnchor="page" w:tblpXSpec="center" w:tblpY="312"/>
        <w:tblOverlap w:val="never"/>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550"/>
        <w:gridCol w:w="1985"/>
        <w:gridCol w:w="1342"/>
        <w:gridCol w:w="1148"/>
        <w:gridCol w:w="887"/>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6"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一级指标</w:t>
            </w:r>
          </w:p>
        </w:tc>
        <w:tc>
          <w:tcPr>
            <w:tcW w:w="1550"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二级指标</w:t>
            </w:r>
          </w:p>
        </w:tc>
        <w:tc>
          <w:tcPr>
            <w:tcW w:w="1985"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三级指标</w:t>
            </w:r>
          </w:p>
        </w:tc>
        <w:tc>
          <w:tcPr>
            <w:tcW w:w="1342"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目标值</w:t>
            </w:r>
          </w:p>
        </w:tc>
        <w:tc>
          <w:tcPr>
            <w:tcW w:w="1148" w:type="dxa"/>
            <w:vAlign w:val="center"/>
          </w:tcPr>
          <w:p>
            <w:pPr>
              <w:widowControl/>
              <w:adjustRightInd w:val="0"/>
              <w:snapToGrid w:val="0"/>
              <w:spacing w:line="240" w:lineRule="auto"/>
              <w:ind w:firstLine="0" w:firstLineChars="0"/>
              <w:jc w:val="center"/>
              <w:textAlignment w:val="center"/>
              <w:rPr>
                <w:rFonts w:hint="eastAsia"/>
                <w:b/>
                <w:kern w:val="0"/>
                <w:sz w:val="24"/>
                <w:szCs w:val="24"/>
              </w:rPr>
            </w:pPr>
            <w:r>
              <w:rPr>
                <w:rFonts w:hint="eastAsia"/>
                <w:b/>
                <w:kern w:val="0"/>
                <w:sz w:val="24"/>
                <w:szCs w:val="24"/>
              </w:rPr>
              <w:t>实际完成值</w:t>
            </w:r>
          </w:p>
        </w:tc>
        <w:tc>
          <w:tcPr>
            <w:tcW w:w="887"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权重</w:t>
            </w:r>
          </w:p>
        </w:tc>
        <w:tc>
          <w:tcPr>
            <w:tcW w:w="836"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6" w:type="dxa"/>
            <w:vMerge w:val="restart"/>
            <w:vAlign w:val="center"/>
          </w:tcPr>
          <w:p>
            <w:pPr>
              <w:widowControl/>
              <w:adjustRightInd w:val="0"/>
              <w:snapToGrid w:val="0"/>
              <w:spacing w:line="240" w:lineRule="auto"/>
              <w:ind w:firstLine="0" w:firstLineChars="0"/>
              <w:jc w:val="left"/>
              <w:textAlignment w:val="center"/>
              <w:rPr>
                <w:rFonts w:hint="eastAsia"/>
                <w:sz w:val="24"/>
                <w:szCs w:val="24"/>
              </w:rPr>
            </w:pPr>
            <w:r>
              <w:rPr>
                <w:rFonts w:hint="eastAsia"/>
                <w:kern w:val="0"/>
                <w:sz w:val="24"/>
                <w:szCs w:val="24"/>
              </w:rPr>
              <w:t>C产出（30分）</w:t>
            </w:r>
          </w:p>
        </w:tc>
        <w:tc>
          <w:tcPr>
            <w:tcW w:w="1550"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C1产出数量（8.00分）</w:t>
            </w:r>
          </w:p>
        </w:tc>
        <w:tc>
          <w:tcPr>
            <w:tcW w:w="1985"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C11开展监管业务数量指标</w:t>
            </w:r>
          </w:p>
        </w:tc>
        <w:tc>
          <w:tcPr>
            <w:tcW w:w="1342"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lang w:val="en-US" w:eastAsia="zh-CN"/>
              </w:rPr>
              <w:t>7</w:t>
            </w:r>
            <w:r>
              <w:rPr>
                <w:rFonts w:hint="eastAsia"/>
                <w:sz w:val="24"/>
                <w:szCs w:val="24"/>
              </w:rPr>
              <w:t>个</w:t>
            </w:r>
          </w:p>
        </w:tc>
        <w:tc>
          <w:tcPr>
            <w:tcW w:w="1148"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lang w:val="en-US" w:eastAsia="zh-CN"/>
              </w:rPr>
              <w:t>5</w:t>
            </w:r>
            <w:r>
              <w:rPr>
                <w:rFonts w:hint="eastAsia"/>
                <w:sz w:val="24"/>
                <w:szCs w:val="24"/>
              </w:rPr>
              <w:t>个</w:t>
            </w:r>
          </w:p>
        </w:tc>
        <w:tc>
          <w:tcPr>
            <w:tcW w:w="887"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8.00</w:t>
            </w:r>
          </w:p>
        </w:tc>
        <w:tc>
          <w:tcPr>
            <w:tcW w:w="836" w:type="dxa"/>
            <w:vAlign w:val="center"/>
          </w:tcPr>
          <w:p>
            <w:pPr>
              <w:widowControl/>
              <w:adjustRightInd w:val="0"/>
              <w:snapToGrid w:val="0"/>
              <w:spacing w:line="240" w:lineRule="auto"/>
              <w:ind w:firstLine="0" w:firstLineChars="0"/>
              <w:jc w:val="center"/>
              <w:rPr>
                <w:rFonts w:hint="eastAsia" w:eastAsia="仿宋_GB2312"/>
                <w:kern w:val="0"/>
                <w:sz w:val="24"/>
                <w:szCs w:val="24"/>
                <w:lang w:val="en-US" w:eastAsia="zh-CN"/>
              </w:rPr>
            </w:pPr>
            <w:r>
              <w:rPr>
                <w:rFonts w:hint="eastAsia"/>
                <w:sz w:val="24"/>
                <w:szCs w:val="24"/>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6"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550"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C2产出质量（7.00分）</w:t>
            </w:r>
          </w:p>
        </w:tc>
        <w:tc>
          <w:tcPr>
            <w:tcW w:w="1985"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C21重点业务完成率</w:t>
            </w:r>
          </w:p>
        </w:tc>
        <w:tc>
          <w:tcPr>
            <w:tcW w:w="1342" w:type="dxa"/>
            <w:vAlign w:val="center"/>
          </w:tcPr>
          <w:p>
            <w:pPr>
              <w:widowControl/>
              <w:adjustRightInd w:val="0"/>
              <w:snapToGrid w:val="0"/>
              <w:spacing w:line="240" w:lineRule="auto"/>
              <w:ind w:firstLine="0" w:firstLineChars="0"/>
              <w:jc w:val="center"/>
              <w:textAlignment w:val="center"/>
              <w:rPr>
                <w:rFonts w:hint="eastAsia" w:eastAsia="仿宋_GB2312"/>
                <w:kern w:val="0"/>
                <w:sz w:val="24"/>
                <w:szCs w:val="24"/>
                <w:lang w:eastAsia="zh-CN"/>
              </w:rPr>
            </w:pPr>
            <w:r>
              <w:rPr>
                <w:rFonts w:hint="eastAsia"/>
                <w:sz w:val="24"/>
                <w:szCs w:val="24"/>
                <w:lang w:val="en-US" w:eastAsia="zh-CN"/>
              </w:rPr>
              <w:t>3个</w:t>
            </w:r>
          </w:p>
        </w:tc>
        <w:tc>
          <w:tcPr>
            <w:tcW w:w="1148" w:type="dxa"/>
            <w:vAlign w:val="center"/>
          </w:tcPr>
          <w:p>
            <w:pPr>
              <w:widowControl/>
              <w:adjustRightInd w:val="0"/>
              <w:snapToGrid w:val="0"/>
              <w:spacing w:line="240" w:lineRule="auto"/>
              <w:ind w:firstLine="0" w:firstLineChars="0"/>
              <w:jc w:val="center"/>
              <w:rPr>
                <w:rFonts w:hint="eastAsia" w:eastAsia="仿宋_GB2312"/>
                <w:sz w:val="24"/>
                <w:szCs w:val="24"/>
                <w:lang w:val="en-US" w:eastAsia="zh-CN"/>
              </w:rPr>
            </w:pPr>
            <w:r>
              <w:rPr>
                <w:rFonts w:hint="eastAsia"/>
                <w:sz w:val="24"/>
                <w:szCs w:val="24"/>
                <w:lang w:val="en-US" w:eastAsia="zh-CN"/>
              </w:rPr>
              <w:t>3个</w:t>
            </w:r>
          </w:p>
        </w:tc>
        <w:tc>
          <w:tcPr>
            <w:tcW w:w="887" w:type="dxa"/>
            <w:vAlign w:val="center"/>
          </w:tcPr>
          <w:p>
            <w:pPr>
              <w:widowControl/>
              <w:adjustRightInd w:val="0"/>
              <w:snapToGrid w:val="0"/>
              <w:spacing w:line="240" w:lineRule="auto"/>
              <w:ind w:firstLine="0" w:firstLineChars="0"/>
              <w:jc w:val="center"/>
              <w:rPr>
                <w:rFonts w:hint="eastAsia"/>
                <w:sz w:val="24"/>
                <w:szCs w:val="24"/>
              </w:rPr>
            </w:pPr>
            <w:r>
              <w:rPr>
                <w:rFonts w:hint="eastAsia"/>
                <w:sz w:val="24"/>
                <w:szCs w:val="24"/>
              </w:rPr>
              <w:t xml:space="preserve">7.00 </w:t>
            </w:r>
          </w:p>
        </w:tc>
        <w:tc>
          <w:tcPr>
            <w:tcW w:w="836" w:type="dxa"/>
            <w:vAlign w:val="center"/>
          </w:tcPr>
          <w:p>
            <w:pPr>
              <w:widowControl/>
              <w:adjustRightInd w:val="0"/>
              <w:snapToGrid w:val="0"/>
              <w:spacing w:line="240" w:lineRule="auto"/>
              <w:ind w:firstLine="0" w:firstLineChars="0"/>
              <w:jc w:val="center"/>
              <w:rPr>
                <w:rFonts w:hint="eastAsia"/>
                <w:sz w:val="24"/>
                <w:szCs w:val="24"/>
              </w:rPr>
            </w:pPr>
            <w:r>
              <w:rPr>
                <w:rFonts w:hint="eastAsia"/>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6"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550"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C3产出时效（7.00分）</w:t>
            </w:r>
          </w:p>
        </w:tc>
        <w:tc>
          <w:tcPr>
            <w:tcW w:w="1985"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C31重点业务按期完成率</w:t>
            </w:r>
          </w:p>
        </w:tc>
        <w:tc>
          <w:tcPr>
            <w:tcW w:w="1342"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lang w:val="en-US" w:eastAsia="zh-CN"/>
              </w:rPr>
              <w:t>3个</w:t>
            </w:r>
          </w:p>
        </w:tc>
        <w:tc>
          <w:tcPr>
            <w:tcW w:w="1148" w:type="dxa"/>
            <w:vAlign w:val="center"/>
          </w:tcPr>
          <w:p>
            <w:pPr>
              <w:widowControl/>
              <w:adjustRightInd w:val="0"/>
              <w:snapToGrid w:val="0"/>
              <w:spacing w:line="240" w:lineRule="auto"/>
              <w:ind w:firstLine="0" w:firstLineChars="0"/>
              <w:jc w:val="center"/>
              <w:rPr>
                <w:rFonts w:hint="eastAsia"/>
                <w:sz w:val="24"/>
                <w:szCs w:val="24"/>
              </w:rPr>
            </w:pPr>
            <w:r>
              <w:rPr>
                <w:rFonts w:hint="eastAsia"/>
                <w:sz w:val="24"/>
                <w:szCs w:val="24"/>
                <w:lang w:val="en-US" w:eastAsia="zh-CN"/>
              </w:rPr>
              <w:t>3个</w:t>
            </w:r>
          </w:p>
        </w:tc>
        <w:tc>
          <w:tcPr>
            <w:tcW w:w="887" w:type="dxa"/>
            <w:vAlign w:val="center"/>
          </w:tcPr>
          <w:p>
            <w:pPr>
              <w:widowControl/>
              <w:adjustRightInd w:val="0"/>
              <w:snapToGrid w:val="0"/>
              <w:spacing w:line="240" w:lineRule="auto"/>
              <w:ind w:firstLine="0" w:firstLineChars="0"/>
              <w:jc w:val="center"/>
              <w:rPr>
                <w:rFonts w:hint="eastAsia"/>
                <w:sz w:val="24"/>
                <w:szCs w:val="24"/>
              </w:rPr>
            </w:pPr>
            <w:r>
              <w:rPr>
                <w:rFonts w:hint="eastAsia"/>
                <w:sz w:val="24"/>
                <w:szCs w:val="24"/>
                <w:lang w:val="en-US" w:eastAsia="zh-CN"/>
              </w:rPr>
              <w:t>7</w:t>
            </w:r>
            <w:r>
              <w:rPr>
                <w:rFonts w:hint="eastAsia"/>
                <w:sz w:val="24"/>
                <w:szCs w:val="24"/>
              </w:rPr>
              <w:t xml:space="preserve">.00 </w:t>
            </w:r>
          </w:p>
        </w:tc>
        <w:tc>
          <w:tcPr>
            <w:tcW w:w="836" w:type="dxa"/>
            <w:vAlign w:val="center"/>
          </w:tcPr>
          <w:p>
            <w:pPr>
              <w:widowControl/>
              <w:adjustRightInd w:val="0"/>
              <w:snapToGrid w:val="0"/>
              <w:spacing w:line="240" w:lineRule="auto"/>
              <w:ind w:firstLine="0" w:firstLineChars="0"/>
              <w:jc w:val="center"/>
              <w:rPr>
                <w:rFonts w:hint="eastAsia"/>
                <w:sz w:val="24"/>
                <w:szCs w:val="24"/>
              </w:rPr>
            </w:pPr>
            <w:r>
              <w:rPr>
                <w:rFonts w:hint="eastAsia"/>
                <w:sz w:val="24"/>
                <w:szCs w:val="24"/>
                <w:lang w:val="en-US" w:eastAsia="zh-CN"/>
              </w:rPr>
              <w:t>7.00</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6"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550"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C4产出成本（8.00分）</w:t>
            </w:r>
          </w:p>
        </w:tc>
        <w:tc>
          <w:tcPr>
            <w:tcW w:w="1985"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sz w:val="24"/>
                <w:szCs w:val="24"/>
              </w:rPr>
              <w:t>C41项目支出资金</w:t>
            </w:r>
          </w:p>
        </w:tc>
        <w:tc>
          <w:tcPr>
            <w:tcW w:w="1342" w:type="dxa"/>
            <w:vAlign w:val="center"/>
          </w:tcPr>
          <w:p>
            <w:pPr>
              <w:widowControl/>
              <w:adjustRightInd w:val="0"/>
              <w:snapToGrid w:val="0"/>
              <w:spacing w:line="240" w:lineRule="auto"/>
              <w:ind w:firstLine="0" w:firstLineChars="0"/>
              <w:jc w:val="center"/>
              <w:textAlignment w:val="center"/>
              <w:rPr>
                <w:rFonts w:hint="eastAsia" w:eastAsia="仿宋_GB2312"/>
                <w:kern w:val="0"/>
                <w:sz w:val="24"/>
                <w:szCs w:val="24"/>
                <w:lang w:val="en-US" w:eastAsia="zh-CN"/>
              </w:rPr>
            </w:pPr>
            <w:r>
              <w:rPr>
                <w:rFonts w:hint="eastAsia"/>
                <w:sz w:val="24"/>
                <w:szCs w:val="24"/>
                <w:lang w:val="en-US" w:eastAsia="zh-CN"/>
              </w:rPr>
              <w:t>3个</w:t>
            </w:r>
          </w:p>
        </w:tc>
        <w:tc>
          <w:tcPr>
            <w:tcW w:w="1148" w:type="dxa"/>
            <w:vAlign w:val="center"/>
          </w:tcPr>
          <w:p>
            <w:pPr>
              <w:widowControl/>
              <w:adjustRightInd w:val="0"/>
              <w:snapToGrid w:val="0"/>
              <w:spacing w:line="240" w:lineRule="auto"/>
              <w:ind w:firstLine="0" w:firstLineChars="0"/>
              <w:jc w:val="center"/>
              <w:rPr>
                <w:rFonts w:hint="eastAsia" w:eastAsia="仿宋_GB2312"/>
                <w:sz w:val="24"/>
                <w:szCs w:val="24"/>
                <w:lang w:val="en-US" w:eastAsia="zh-CN"/>
              </w:rPr>
            </w:pPr>
            <w:r>
              <w:rPr>
                <w:rFonts w:hint="eastAsia"/>
                <w:sz w:val="24"/>
                <w:szCs w:val="24"/>
                <w:lang w:val="en-US" w:eastAsia="zh-CN"/>
              </w:rPr>
              <w:t>3个</w:t>
            </w:r>
          </w:p>
        </w:tc>
        <w:tc>
          <w:tcPr>
            <w:tcW w:w="887" w:type="dxa"/>
            <w:vAlign w:val="center"/>
          </w:tcPr>
          <w:p>
            <w:pPr>
              <w:widowControl/>
              <w:adjustRightInd w:val="0"/>
              <w:snapToGrid w:val="0"/>
              <w:spacing w:line="240" w:lineRule="auto"/>
              <w:ind w:firstLine="0" w:firstLineChars="0"/>
              <w:jc w:val="center"/>
              <w:rPr>
                <w:rFonts w:hint="eastAsia"/>
                <w:sz w:val="24"/>
                <w:szCs w:val="24"/>
              </w:rPr>
            </w:pPr>
            <w:r>
              <w:rPr>
                <w:rFonts w:hint="eastAsia"/>
                <w:sz w:val="24"/>
                <w:szCs w:val="24"/>
              </w:rPr>
              <w:t xml:space="preserve">8.00 </w:t>
            </w:r>
          </w:p>
        </w:tc>
        <w:tc>
          <w:tcPr>
            <w:tcW w:w="836" w:type="dxa"/>
            <w:vAlign w:val="center"/>
          </w:tcPr>
          <w:p>
            <w:pPr>
              <w:widowControl/>
              <w:adjustRightInd w:val="0"/>
              <w:snapToGrid w:val="0"/>
              <w:spacing w:line="240" w:lineRule="auto"/>
              <w:ind w:firstLine="0" w:firstLineChars="0"/>
              <w:jc w:val="center"/>
              <w:rPr>
                <w:rFonts w:hint="eastAsia"/>
                <w:sz w:val="24"/>
                <w:szCs w:val="24"/>
              </w:rPr>
            </w:pPr>
            <w:r>
              <w:rPr>
                <w:rFonts w:hint="eastAsia"/>
                <w:sz w:val="24"/>
                <w:szCs w:val="24"/>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61" w:type="dxa"/>
            <w:gridSpan w:val="3"/>
            <w:vAlign w:val="center"/>
          </w:tcPr>
          <w:p>
            <w:pPr>
              <w:widowControl/>
              <w:adjustRightInd w:val="0"/>
              <w:snapToGrid w:val="0"/>
              <w:spacing w:line="240" w:lineRule="auto"/>
              <w:ind w:firstLine="0" w:firstLineChars="0"/>
              <w:jc w:val="center"/>
              <w:textAlignment w:val="center"/>
              <w:rPr>
                <w:rFonts w:hint="eastAsia"/>
                <w:sz w:val="24"/>
                <w:szCs w:val="24"/>
              </w:rPr>
            </w:pPr>
            <w:r>
              <w:rPr>
                <w:rFonts w:hint="eastAsia"/>
                <w:kern w:val="0"/>
                <w:sz w:val="24"/>
                <w:szCs w:val="24"/>
              </w:rPr>
              <w:t>合计</w:t>
            </w:r>
          </w:p>
        </w:tc>
        <w:tc>
          <w:tcPr>
            <w:tcW w:w="1342" w:type="dxa"/>
            <w:vAlign w:val="center"/>
          </w:tcPr>
          <w:p>
            <w:pPr>
              <w:widowControl/>
              <w:adjustRightInd w:val="0"/>
              <w:snapToGrid w:val="0"/>
              <w:spacing w:line="240" w:lineRule="auto"/>
              <w:ind w:firstLine="0" w:firstLineChars="0"/>
              <w:jc w:val="center"/>
              <w:textAlignment w:val="center"/>
              <w:rPr>
                <w:rFonts w:hint="eastAsia" w:eastAsia="仿宋_GB2312"/>
                <w:kern w:val="0"/>
                <w:sz w:val="24"/>
                <w:szCs w:val="24"/>
                <w:lang w:val="en-US" w:eastAsia="zh-CN"/>
              </w:rPr>
            </w:pPr>
            <w:r>
              <w:rPr>
                <w:rFonts w:hint="eastAsia"/>
                <w:kern w:val="0"/>
                <w:sz w:val="24"/>
                <w:szCs w:val="24"/>
                <w:lang w:val="en-US" w:eastAsia="zh-CN"/>
              </w:rPr>
              <w:t>16</w:t>
            </w:r>
          </w:p>
        </w:tc>
        <w:tc>
          <w:tcPr>
            <w:tcW w:w="1148" w:type="dxa"/>
            <w:vAlign w:val="center"/>
          </w:tcPr>
          <w:p>
            <w:pPr>
              <w:widowControl/>
              <w:adjustRightInd w:val="0"/>
              <w:snapToGrid w:val="0"/>
              <w:spacing w:line="240" w:lineRule="auto"/>
              <w:ind w:firstLine="0" w:firstLineChars="0"/>
              <w:jc w:val="center"/>
              <w:rPr>
                <w:rFonts w:hint="eastAsia" w:eastAsia="仿宋_GB2312"/>
                <w:sz w:val="24"/>
                <w:szCs w:val="24"/>
                <w:lang w:val="en-US" w:eastAsia="zh-CN"/>
              </w:rPr>
            </w:pPr>
            <w:r>
              <w:rPr>
                <w:rFonts w:hint="eastAsia"/>
                <w:sz w:val="24"/>
                <w:szCs w:val="24"/>
                <w:lang w:val="en-US" w:eastAsia="zh-CN"/>
              </w:rPr>
              <w:t>14</w:t>
            </w:r>
          </w:p>
        </w:tc>
        <w:tc>
          <w:tcPr>
            <w:tcW w:w="887" w:type="dxa"/>
            <w:vAlign w:val="center"/>
          </w:tcPr>
          <w:p>
            <w:pPr>
              <w:widowControl/>
              <w:adjustRightInd w:val="0"/>
              <w:snapToGrid w:val="0"/>
              <w:spacing w:line="240" w:lineRule="auto"/>
              <w:ind w:firstLine="0" w:firstLineChars="0"/>
              <w:jc w:val="center"/>
              <w:rPr>
                <w:rFonts w:hint="eastAsia"/>
                <w:sz w:val="24"/>
                <w:szCs w:val="24"/>
              </w:rPr>
            </w:pPr>
            <w:r>
              <w:rPr>
                <w:rFonts w:hint="eastAsia"/>
                <w:sz w:val="24"/>
                <w:szCs w:val="24"/>
              </w:rPr>
              <w:t xml:space="preserve">30.00 </w:t>
            </w:r>
          </w:p>
        </w:tc>
        <w:tc>
          <w:tcPr>
            <w:tcW w:w="836" w:type="dxa"/>
            <w:vAlign w:val="center"/>
          </w:tcPr>
          <w:p>
            <w:pPr>
              <w:widowControl/>
              <w:adjustRightInd w:val="0"/>
              <w:snapToGrid w:val="0"/>
              <w:spacing w:line="240" w:lineRule="auto"/>
              <w:ind w:firstLine="0" w:firstLineChars="0"/>
              <w:jc w:val="center"/>
              <w:rPr>
                <w:rFonts w:hint="eastAsia" w:eastAsia="仿宋_GB2312"/>
                <w:sz w:val="24"/>
                <w:szCs w:val="24"/>
                <w:lang w:val="en-US" w:eastAsia="zh-CN"/>
              </w:rPr>
            </w:pPr>
            <w:r>
              <w:rPr>
                <w:rFonts w:hint="eastAsia"/>
                <w:sz w:val="24"/>
                <w:szCs w:val="24"/>
                <w:lang w:val="en-US" w:eastAsia="zh-CN"/>
              </w:rPr>
              <w:t>28.9</w:t>
            </w:r>
          </w:p>
        </w:tc>
      </w:tr>
    </w:tbl>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 xml:space="preserve">（1）产出数量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11对监管企业开展各项督导检查项目数量指标≥5项；指标完成值5项，指标完成率100%。主要有：全年开展对监管企业安全生产、债权损失、融资性贸易、违规财务核销以及产权管理问题专项治理等事项督导检查。该指标满分为2.00 分，根据评分标准得2.00 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12开展自治区深化国有企业改革优化市场结构调整等各类业务培训指标≥3次；指标完成值3项，指标完成率100%。主要有：开展自治区深化国有企业改革优化市场结构调整培训、国有企业财务管理及内部控制专题培训以及自治区监管企业安全生产示范培训等各类业务培训。该指标满分为1.00 分，根据评分标准得1.00 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13委托专家制定监管企业“十四五”规划中期调整报告指标≥1份；指标完成值1份，指标完成率100%。主要有：国资委聚焦主责主业，开展《自治区国资委“十四五”发展规划纲要》中期修编，并指导监管企业开展“十四五”规划中期修编。该指标满分为1.00 分，根据评分标准得1.00 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14为开展国资监管各项工作提供法律咨询服务机构数量指标≥2家；指标完成值2家，指标完成率100%。主要有：落实法律顾问制度，充分发挥专业律师作用，2023年聘请的2家法律顾问律所共出具法律意见书138件次，有效提升了依法监管、依法治企水平，推进了法治国资建设。该指标满分为1.00 分，根据评分标准得1.00 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15聘请专家开展监管企业产权评估项目评审数量指标≥20项；指标完成值18项，指标完成率90%。主要有：全年评估立项15项，备案15项，专家评审18项，净资产评估值为111.72亿元，增值37.12亿元，增值率49.76%。该指标满分为1.00 分，根据评分标准得0.90分。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16开展常规巡察及巡察整改“回头看”指标≥2轮；指标完成值1轮，指标完成率50%。主要有：本年只开展1轮对新疆文旅投集团党委开展为期40天常规巡察和专项审计，巡后形成巡察、审计双报告和11个分项报告，发现问题28项，线索2条，问题底稿51份。该指标满分为1.00 分，因完成率低于60%，根据评分标准此项不得分。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C17收集、整理财务快报、决算报表、预算报表、国有资产统计报表数量指标≥1000户；指标完成值3649户(含一级企业及所属二、三、四、五级企业），指标完成率100%。该指标满分为1.00 分，根据评分标准得1.00分。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（5）产出质量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C21产权评估项目评审报告结果应用率指标≥95%；指标完成值100%，指标完成率100%。该指标满分为2.00 分，根据评分标准得2.00分。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C22第三方机构提供法律意见书有效率指标≥95%；指标完成值100%，指标完成率100%。该指标满分为2.00 分，根据评分标准得2.00分。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C23对监管企业监督检查抽检</w:t>
      </w:r>
      <w:r>
        <w:rPr>
          <w:rStyle w:val="17"/>
          <w:rFonts w:hint="eastAsia" w:ascii="仿宋_GB2312" w:hAnsi="仿宋_GB2312" w:eastAsia="仿宋_GB2312" w:cs="仿宋_GB2312"/>
          <w:b w:val="0"/>
          <w:bCs w:val="0"/>
          <w:color w:val="auto"/>
          <w:spacing w:val="-4"/>
          <w:sz w:val="32"/>
          <w:szCs w:val="32"/>
          <w:lang w:eastAsia="zh-CN"/>
        </w:rPr>
        <w:t>覆</w:t>
      </w:r>
      <w:r>
        <w:rPr>
          <w:rStyle w:val="17"/>
          <w:rFonts w:hint="eastAsia" w:ascii="仿宋_GB2312" w:hAnsi="仿宋_GB2312" w:eastAsia="仿宋_GB2312" w:cs="仿宋_GB2312"/>
          <w:b w:val="0"/>
          <w:bCs w:val="0"/>
          <w:color w:val="auto"/>
          <w:spacing w:val="-4"/>
          <w:sz w:val="32"/>
          <w:szCs w:val="32"/>
        </w:rPr>
        <w:t xml:space="preserve">盖率指标≥30%；指标完成值30%，指标完成率100%。该指标满分为3.00 分，根据评分标准得3.00分。 </w:t>
      </w:r>
      <w:bookmarkStart w:id="0" w:name="_GoBack"/>
      <w:bookmarkEnd w:id="0"/>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（6）产出时效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C31各类统计报表收集整理按期完成率指标≥95%；指标完成值100%，指标完成率100%。该指标满分为2.00 分，根据评分标准得2.00分。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C32各类督导检查项目按期完成率指标≥90%；指标完成值90%，指标完成率100%。该指标满分为3.00 分，根据评分标准得3.00分。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C33监管企业“十四五”规划中期调整报告按期完成率指标≥95%；指标完成值100%，指标完成率100%。该指标满分为2.00 分，根据评分标准得2.00分。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（7）产出成本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C41委托第三方机构法律咨询服务费指标≤20万元；指标完成值20万元，指标完成率100%。该指标满分为3.00 分，根据评分标准得3.00分。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C42开展业务审计单户委托服务费指标≤10万元；指标完成值5.14万元，指标完成率100%。该指标满分为2.00 分，根据评分标准得2.00分。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C43制定监管企业“十四五”规划中期调整报告委托费指标≤25万元；指标完成值25万元，指标完成率100%。该指标满分为3.00 分，根据评分标准得3.00分。</w:t>
      </w:r>
    </w:p>
    <w:p>
      <w:pPr>
        <w:widowControl w:val="0"/>
        <w:wordWrap/>
        <w:adjustRightInd/>
        <w:snapToGrid/>
        <w:spacing w:line="560" w:lineRule="exact"/>
        <w:ind w:right="0" w:firstLine="567" w:firstLineChars="181"/>
        <w:textAlignment w:val="auto"/>
        <w:outlineLvl w:val="9"/>
        <w:rPr>
          <w:rFonts w:hint="eastAsia" w:ascii="楷体_GB2312" w:hAnsi="楷体_GB2312" w:eastAsia="楷体_GB2312" w:cs="楷体_GB2312"/>
          <w:b/>
          <w:bCs/>
          <w:color w:val="auto"/>
          <w:spacing w:val="-4"/>
          <w:sz w:val="32"/>
          <w:szCs w:val="32"/>
        </w:rPr>
      </w:pPr>
      <w:r>
        <w:rPr>
          <w:rFonts w:hint="eastAsia" w:ascii="楷体_GB2312" w:hAnsi="楷体_GB2312" w:eastAsia="楷体_GB2312" w:cs="楷体_GB2312"/>
          <w:b/>
          <w:bCs/>
          <w:color w:val="auto"/>
          <w:spacing w:val="-4"/>
          <w:sz w:val="32"/>
          <w:szCs w:val="32"/>
        </w:rPr>
        <w:t>（四）项目效益情况。</w:t>
      </w: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 xml:space="preserve">项目效益指标由3个二级和4个三级指标构成，权重分值35.00分，实际得分35.00分。各指标业绩值和绩效分值见表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rPr>
        <w:t xml:space="preserve">表5：项目效益指标及分值 </w:t>
      </w:r>
    </w:p>
    <w:tbl>
      <w:tblPr>
        <w:tblStyle w:val="19"/>
        <w:tblW w:w="8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457"/>
        <w:gridCol w:w="1783"/>
        <w:gridCol w:w="1425"/>
        <w:gridCol w:w="1233"/>
        <w:gridCol w:w="85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873"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一级指标</w:t>
            </w:r>
          </w:p>
        </w:tc>
        <w:tc>
          <w:tcPr>
            <w:tcW w:w="1457"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二级指标</w:t>
            </w:r>
          </w:p>
        </w:tc>
        <w:tc>
          <w:tcPr>
            <w:tcW w:w="1783"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三级指标</w:t>
            </w:r>
          </w:p>
        </w:tc>
        <w:tc>
          <w:tcPr>
            <w:tcW w:w="1425"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目标值</w:t>
            </w:r>
          </w:p>
        </w:tc>
        <w:tc>
          <w:tcPr>
            <w:tcW w:w="1233" w:type="dxa"/>
            <w:vAlign w:val="center"/>
          </w:tcPr>
          <w:p>
            <w:pPr>
              <w:widowControl/>
              <w:adjustRightInd w:val="0"/>
              <w:snapToGrid w:val="0"/>
              <w:spacing w:line="240" w:lineRule="auto"/>
              <w:ind w:firstLine="0" w:firstLineChars="0"/>
              <w:jc w:val="center"/>
              <w:textAlignment w:val="center"/>
              <w:rPr>
                <w:rFonts w:hint="eastAsia"/>
                <w:b/>
                <w:kern w:val="0"/>
                <w:sz w:val="24"/>
                <w:szCs w:val="24"/>
              </w:rPr>
            </w:pPr>
            <w:r>
              <w:rPr>
                <w:rFonts w:hint="eastAsia"/>
                <w:b/>
                <w:kern w:val="0"/>
                <w:sz w:val="24"/>
                <w:szCs w:val="24"/>
              </w:rPr>
              <w:t>实际完</w:t>
            </w:r>
          </w:p>
          <w:p>
            <w:pPr>
              <w:widowControl/>
              <w:adjustRightInd w:val="0"/>
              <w:snapToGrid w:val="0"/>
              <w:spacing w:line="240" w:lineRule="auto"/>
              <w:ind w:firstLine="0" w:firstLineChars="0"/>
              <w:jc w:val="center"/>
              <w:textAlignment w:val="center"/>
              <w:rPr>
                <w:rFonts w:hint="eastAsia"/>
                <w:b/>
                <w:kern w:val="0"/>
                <w:sz w:val="24"/>
                <w:szCs w:val="24"/>
              </w:rPr>
            </w:pPr>
            <w:r>
              <w:rPr>
                <w:rFonts w:hint="eastAsia"/>
                <w:b/>
                <w:kern w:val="0"/>
                <w:sz w:val="24"/>
                <w:szCs w:val="24"/>
              </w:rPr>
              <w:t>成值</w:t>
            </w:r>
          </w:p>
        </w:tc>
        <w:tc>
          <w:tcPr>
            <w:tcW w:w="850"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权重</w:t>
            </w:r>
          </w:p>
        </w:tc>
        <w:tc>
          <w:tcPr>
            <w:tcW w:w="953" w:type="dxa"/>
            <w:vAlign w:val="center"/>
          </w:tcPr>
          <w:p>
            <w:pPr>
              <w:widowControl/>
              <w:adjustRightInd w:val="0"/>
              <w:snapToGrid w:val="0"/>
              <w:spacing w:line="240" w:lineRule="auto"/>
              <w:ind w:firstLine="0" w:firstLineChars="0"/>
              <w:jc w:val="center"/>
              <w:textAlignment w:val="center"/>
              <w:rPr>
                <w:rFonts w:hint="eastAsia"/>
                <w:b/>
                <w:sz w:val="24"/>
                <w:szCs w:val="24"/>
              </w:rPr>
            </w:pPr>
            <w:r>
              <w:rPr>
                <w:rFonts w:hint="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3" w:type="dxa"/>
            <w:vMerge w:val="restart"/>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D效益</w:t>
            </w:r>
          </w:p>
          <w:p>
            <w:pPr>
              <w:widowControl/>
              <w:adjustRightInd w:val="0"/>
              <w:snapToGrid w:val="0"/>
              <w:spacing w:line="240" w:lineRule="auto"/>
              <w:ind w:firstLine="0" w:firstLineChars="0"/>
              <w:jc w:val="left"/>
              <w:textAlignment w:val="center"/>
              <w:rPr>
                <w:rFonts w:hint="eastAsia"/>
                <w:sz w:val="24"/>
                <w:szCs w:val="24"/>
              </w:rPr>
            </w:pPr>
            <w:r>
              <w:rPr>
                <w:rFonts w:hint="eastAsia"/>
                <w:kern w:val="0"/>
                <w:sz w:val="24"/>
                <w:szCs w:val="24"/>
              </w:rPr>
              <w:t>（35分）</w:t>
            </w:r>
          </w:p>
        </w:tc>
        <w:tc>
          <w:tcPr>
            <w:tcW w:w="1457"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D1经济效益指标</w:t>
            </w:r>
          </w:p>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（15.00分）</w:t>
            </w:r>
          </w:p>
        </w:tc>
        <w:tc>
          <w:tcPr>
            <w:tcW w:w="1783" w:type="dxa"/>
            <w:vAlign w:val="center"/>
          </w:tcPr>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D11</w:t>
            </w:r>
            <w:r>
              <w:rPr>
                <w:rFonts w:hint="eastAsia"/>
                <w:kern w:val="0"/>
                <w:sz w:val="24"/>
                <w:szCs w:val="24"/>
                <w:lang w:val="en-US" w:eastAsia="zh-CN"/>
              </w:rPr>
              <w:t>管企业净资产收益率</w:t>
            </w:r>
          </w:p>
          <w:p>
            <w:pPr>
              <w:widowControl/>
              <w:adjustRightInd w:val="0"/>
              <w:snapToGrid w:val="0"/>
              <w:spacing w:line="240" w:lineRule="auto"/>
              <w:ind w:firstLine="0" w:firstLineChars="0"/>
              <w:jc w:val="left"/>
              <w:textAlignment w:val="center"/>
              <w:rPr>
                <w:rFonts w:hint="eastAsia"/>
                <w:kern w:val="0"/>
                <w:sz w:val="24"/>
                <w:szCs w:val="24"/>
              </w:rPr>
            </w:pPr>
          </w:p>
        </w:tc>
        <w:tc>
          <w:tcPr>
            <w:tcW w:w="1425"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w:t>
            </w:r>
            <w:r>
              <w:rPr>
                <w:rFonts w:hint="eastAsia"/>
                <w:sz w:val="24"/>
                <w:szCs w:val="24"/>
                <w:lang w:val="en-US" w:eastAsia="zh-CN"/>
              </w:rPr>
              <w:t>0.5</w:t>
            </w:r>
            <w:r>
              <w:rPr>
                <w:rFonts w:hint="eastAsia"/>
                <w:sz w:val="24"/>
                <w:szCs w:val="24"/>
              </w:rPr>
              <w:t>%</w:t>
            </w:r>
          </w:p>
        </w:tc>
        <w:tc>
          <w:tcPr>
            <w:tcW w:w="123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lang w:val="en-US" w:eastAsia="zh-CN"/>
              </w:rPr>
              <w:t>0.80</w:t>
            </w:r>
            <w:r>
              <w:rPr>
                <w:rFonts w:hint="eastAsia"/>
                <w:sz w:val="24"/>
                <w:szCs w:val="24"/>
              </w:rPr>
              <w:t>%</w:t>
            </w:r>
          </w:p>
        </w:tc>
        <w:tc>
          <w:tcPr>
            <w:tcW w:w="850"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1</w:t>
            </w:r>
            <w:r>
              <w:rPr>
                <w:rFonts w:hint="eastAsia"/>
                <w:sz w:val="24"/>
                <w:szCs w:val="24"/>
                <w:lang w:val="en-US" w:eastAsia="zh-CN"/>
              </w:rPr>
              <w:t>5</w:t>
            </w:r>
            <w:r>
              <w:rPr>
                <w:rFonts w:hint="eastAsia"/>
                <w:sz w:val="24"/>
                <w:szCs w:val="24"/>
              </w:rPr>
              <w:t>.00</w:t>
            </w:r>
          </w:p>
        </w:tc>
        <w:tc>
          <w:tcPr>
            <w:tcW w:w="95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1</w:t>
            </w:r>
            <w:r>
              <w:rPr>
                <w:rFonts w:hint="eastAsia"/>
                <w:sz w:val="24"/>
                <w:szCs w:val="24"/>
                <w:lang w:val="en-US" w:eastAsia="zh-CN"/>
              </w:rPr>
              <w:t>5</w:t>
            </w:r>
            <w:r>
              <w:rPr>
                <w:rFonts w:hint="eastAsia"/>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3"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457" w:type="dxa"/>
            <w:vMerge w:val="restart"/>
            <w:vAlign w:val="center"/>
          </w:tcPr>
          <w:p>
            <w:pPr>
              <w:widowControl/>
              <w:adjustRightInd w:val="0"/>
              <w:snapToGrid w:val="0"/>
              <w:spacing w:line="240" w:lineRule="auto"/>
              <w:ind w:firstLine="0" w:firstLineChars="0"/>
              <w:jc w:val="left"/>
              <w:textAlignment w:val="center"/>
              <w:rPr>
                <w:rFonts w:hint="eastAsia" w:eastAsia="仿宋_GB2312"/>
                <w:kern w:val="0"/>
                <w:sz w:val="24"/>
                <w:szCs w:val="24"/>
                <w:lang w:eastAsia="zh-CN"/>
              </w:rPr>
            </w:pPr>
            <w:r>
              <w:rPr>
                <w:rFonts w:hint="eastAsia"/>
                <w:kern w:val="0"/>
                <w:sz w:val="24"/>
                <w:szCs w:val="24"/>
              </w:rPr>
              <w:t>D2</w:t>
            </w:r>
            <w:r>
              <w:rPr>
                <w:rFonts w:hint="eastAsia"/>
                <w:kern w:val="0"/>
                <w:sz w:val="24"/>
                <w:szCs w:val="24"/>
                <w:lang w:eastAsia="zh-CN"/>
              </w:rPr>
              <w:t>社会效益指标</w:t>
            </w:r>
          </w:p>
          <w:p>
            <w:pPr>
              <w:widowControl/>
              <w:adjustRightInd w:val="0"/>
              <w:snapToGrid w:val="0"/>
              <w:spacing w:line="240" w:lineRule="auto"/>
              <w:ind w:firstLine="0" w:firstLineChars="0"/>
              <w:jc w:val="left"/>
              <w:textAlignment w:val="center"/>
              <w:rPr>
                <w:rFonts w:hint="eastAsia"/>
                <w:kern w:val="0"/>
                <w:sz w:val="24"/>
                <w:szCs w:val="24"/>
              </w:rPr>
            </w:pPr>
            <w:r>
              <w:rPr>
                <w:rFonts w:hint="eastAsia"/>
                <w:kern w:val="0"/>
                <w:sz w:val="24"/>
                <w:szCs w:val="24"/>
              </w:rPr>
              <w:t>（10.00分）</w:t>
            </w:r>
          </w:p>
        </w:tc>
        <w:tc>
          <w:tcPr>
            <w:tcW w:w="1783" w:type="dxa"/>
            <w:vAlign w:val="center"/>
          </w:tcPr>
          <w:p>
            <w:pPr>
              <w:widowControl/>
              <w:adjustRightInd w:val="0"/>
              <w:snapToGrid w:val="0"/>
              <w:spacing w:line="240" w:lineRule="auto"/>
              <w:ind w:firstLine="0" w:firstLineChars="0"/>
              <w:jc w:val="left"/>
              <w:textAlignment w:val="center"/>
              <w:rPr>
                <w:rFonts w:hint="eastAsia"/>
                <w:kern w:val="0"/>
                <w:sz w:val="24"/>
                <w:szCs w:val="24"/>
                <w:lang w:eastAsia="zh-CN"/>
              </w:rPr>
            </w:pPr>
            <w:r>
              <w:rPr>
                <w:rFonts w:hint="eastAsia"/>
                <w:kern w:val="0"/>
                <w:sz w:val="24"/>
                <w:szCs w:val="24"/>
                <w:lang w:eastAsia="zh-CN"/>
              </w:rPr>
              <w:t>D21</w:t>
            </w:r>
            <w:r>
              <w:rPr>
                <w:rFonts w:hint="eastAsia"/>
                <w:kern w:val="0"/>
                <w:sz w:val="24"/>
                <w:szCs w:val="24"/>
                <w:lang w:val="en-US" w:eastAsia="zh-CN"/>
              </w:rPr>
              <w:t>监管企业国有资本保值增值率</w:t>
            </w:r>
          </w:p>
        </w:tc>
        <w:tc>
          <w:tcPr>
            <w:tcW w:w="1425"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w:t>
            </w:r>
            <w:r>
              <w:rPr>
                <w:rFonts w:hint="eastAsia"/>
                <w:sz w:val="24"/>
                <w:szCs w:val="24"/>
                <w:lang w:val="en-US" w:eastAsia="zh-CN"/>
              </w:rPr>
              <w:t>100.1</w:t>
            </w:r>
            <w:r>
              <w:rPr>
                <w:rFonts w:hint="eastAsia"/>
                <w:sz w:val="24"/>
                <w:szCs w:val="24"/>
              </w:rPr>
              <w:t>%</w:t>
            </w:r>
          </w:p>
        </w:tc>
        <w:tc>
          <w:tcPr>
            <w:tcW w:w="123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lang w:val="en-US" w:eastAsia="zh-CN"/>
              </w:rPr>
              <w:t>100.9</w:t>
            </w:r>
            <w:r>
              <w:rPr>
                <w:rFonts w:hint="eastAsia"/>
                <w:sz w:val="24"/>
                <w:szCs w:val="24"/>
              </w:rPr>
              <w:t>%</w:t>
            </w:r>
          </w:p>
        </w:tc>
        <w:tc>
          <w:tcPr>
            <w:tcW w:w="850"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5.00</w:t>
            </w:r>
          </w:p>
        </w:tc>
        <w:tc>
          <w:tcPr>
            <w:tcW w:w="95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3"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457" w:type="dxa"/>
            <w:vMerge w:val="continue"/>
            <w:vAlign w:val="center"/>
          </w:tcPr>
          <w:p>
            <w:pPr>
              <w:widowControl/>
              <w:adjustRightInd w:val="0"/>
              <w:snapToGrid w:val="0"/>
              <w:spacing w:line="240" w:lineRule="auto"/>
              <w:ind w:firstLine="0" w:firstLineChars="0"/>
              <w:jc w:val="left"/>
              <w:textAlignment w:val="center"/>
              <w:rPr>
                <w:rFonts w:hint="eastAsia"/>
                <w:kern w:val="0"/>
                <w:sz w:val="24"/>
                <w:szCs w:val="24"/>
              </w:rPr>
            </w:pPr>
          </w:p>
        </w:tc>
        <w:tc>
          <w:tcPr>
            <w:tcW w:w="1783" w:type="dxa"/>
            <w:vAlign w:val="center"/>
          </w:tcPr>
          <w:p>
            <w:pPr>
              <w:widowControl/>
              <w:adjustRightInd w:val="0"/>
              <w:snapToGrid w:val="0"/>
              <w:spacing w:line="240" w:lineRule="auto"/>
              <w:ind w:firstLine="0" w:firstLineChars="0"/>
              <w:jc w:val="left"/>
              <w:textAlignment w:val="center"/>
              <w:rPr>
                <w:rFonts w:hint="eastAsia"/>
                <w:kern w:val="0"/>
                <w:sz w:val="24"/>
                <w:szCs w:val="24"/>
                <w:lang w:eastAsia="zh-CN"/>
              </w:rPr>
            </w:pPr>
            <w:r>
              <w:rPr>
                <w:rFonts w:hint="eastAsia"/>
                <w:kern w:val="0"/>
                <w:sz w:val="24"/>
                <w:szCs w:val="24"/>
                <w:lang w:eastAsia="zh-CN"/>
              </w:rPr>
              <w:t>D</w:t>
            </w:r>
            <w:r>
              <w:rPr>
                <w:rFonts w:hint="eastAsia"/>
                <w:kern w:val="0"/>
                <w:sz w:val="24"/>
                <w:szCs w:val="24"/>
                <w:lang w:val="en-US" w:eastAsia="zh-CN"/>
              </w:rPr>
              <w:t>22监督检查问题整改落实率</w:t>
            </w:r>
          </w:p>
        </w:tc>
        <w:tc>
          <w:tcPr>
            <w:tcW w:w="1425" w:type="dxa"/>
            <w:vAlign w:val="center"/>
          </w:tcPr>
          <w:p>
            <w:pPr>
              <w:widowControl/>
              <w:adjustRightInd w:val="0"/>
              <w:snapToGrid w:val="0"/>
              <w:spacing w:line="240" w:lineRule="auto"/>
              <w:ind w:firstLine="0" w:firstLineChars="0"/>
              <w:jc w:val="center"/>
              <w:textAlignment w:val="center"/>
              <w:rPr>
                <w:rFonts w:hint="eastAsia"/>
                <w:kern w:val="0"/>
                <w:sz w:val="24"/>
                <w:szCs w:val="24"/>
              </w:rPr>
            </w:pPr>
            <w:r>
              <w:rPr>
                <w:rFonts w:hint="eastAsia"/>
                <w:sz w:val="24"/>
                <w:szCs w:val="24"/>
              </w:rPr>
              <w:t>≥95.00%</w:t>
            </w:r>
          </w:p>
        </w:tc>
        <w:tc>
          <w:tcPr>
            <w:tcW w:w="123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lang w:val="en-US" w:eastAsia="zh-CN"/>
              </w:rPr>
              <w:t>96</w:t>
            </w:r>
            <w:r>
              <w:rPr>
                <w:rFonts w:hint="eastAsia"/>
                <w:sz w:val="24"/>
                <w:szCs w:val="24"/>
              </w:rPr>
              <w:t>.00%</w:t>
            </w:r>
          </w:p>
        </w:tc>
        <w:tc>
          <w:tcPr>
            <w:tcW w:w="850"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5.00</w:t>
            </w:r>
          </w:p>
        </w:tc>
        <w:tc>
          <w:tcPr>
            <w:tcW w:w="95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873" w:type="dxa"/>
            <w:vMerge w:val="continue"/>
            <w:vAlign w:val="center"/>
          </w:tcPr>
          <w:p>
            <w:pPr>
              <w:widowControl/>
              <w:adjustRightInd w:val="0"/>
              <w:snapToGrid w:val="0"/>
              <w:spacing w:line="240" w:lineRule="auto"/>
              <w:ind w:firstLine="0" w:firstLineChars="0"/>
              <w:jc w:val="left"/>
              <w:textAlignment w:val="center"/>
              <w:rPr>
                <w:rFonts w:hint="eastAsia"/>
                <w:sz w:val="24"/>
                <w:szCs w:val="24"/>
              </w:rPr>
            </w:pPr>
          </w:p>
        </w:tc>
        <w:tc>
          <w:tcPr>
            <w:tcW w:w="1457" w:type="dxa"/>
            <w:vAlign w:val="center"/>
          </w:tcPr>
          <w:p>
            <w:pPr>
              <w:widowControl/>
              <w:adjustRightInd w:val="0"/>
              <w:snapToGrid w:val="0"/>
              <w:spacing w:line="240" w:lineRule="auto"/>
              <w:ind w:firstLine="0" w:firstLineChars="0"/>
              <w:jc w:val="left"/>
              <w:textAlignment w:val="center"/>
              <w:rPr>
                <w:rFonts w:hint="eastAsia"/>
                <w:kern w:val="0"/>
                <w:sz w:val="24"/>
                <w:szCs w:val="24"/>
                <w:lang w:val="en-US" w:eastAsia="zh-CN"/>
              </w:rPr>
            </w:pPr>
            <w:r>
              <w:rPr>
                <w:rFonts w:hint="eastAsia"/>
                <w:kern w:val="0"/>
                <w:sz w:val="24"/>
                <w:szCs w:val="24"/>
                <w:lang w:val="en-US" w:eastAsia="zh-CN"/>
              </w:rPr>
              <w:t>D3满意度指标</w:t>
            </w:r>
          </w:p>
          <w:p>
            <w:pPr>
              <w:widowControl/>
              <w:adjustRightInd w:val="0"/>
              <w:snapToGrid w:val="0"/>
              <w:spacing w:line="240" w:lineRule="auto"/>
              <w:ind w:firstLine="0" w:firstLineChars="0"/>
              <w:jc w:val="left"/>
              <w:textAlignment w:val="center"/>
              <w:rPr>
                <w:rFonts w:hint="eastAsia" w:eastAsia="仿宋_GB2312"/>
                <w:kern w:val="0"/>
                <w:sz w:val="24"/>
                <w:szCs w:val="24"/>
                <w:lang w:val="en-US" w:eastAsia="zh-CN"/>
              </w:rPr>
            </w:pPr>
            <w:r>
              <w:rPr>
                <w:rFonts w:hint="eastAsia"/>
                <w:kern w:val="0"/>
                <w:sz w:val="24"/>
                <w:szCs w:val="24"/>
                <w:lang w:val="en-US" w:eastAsia="zh-CN"/>
              </w:rPr>
              <w:t>（10.00分）</w:t>
            </w:r>
          </w:p>
        </w:tc>
        <w:tc>
          <w:tcPr>
            <w:tcW w:w="1783" w:type="dxa"/>
            <w:vAlign w:val="center"/>
          </w:tcPr>
          <w:p>
            <w:pPr>
              <w:widowControl/>
              <w:adjustRightInd w:val="0"/>
              <w:snapToGrid w:val="0"/>
              <w:spacing w:line="240" w:lineRule="auto"/>
              <w:ind w:firstLine="0" w:firstLineChars="0"/>
              <w:jc w:val="left"/>
              <w:textAlignment w:val="center"/>
              <w:rPr>
                <w:rFonts w:hint="eastAsia" w:eastAsia="仿宋_GB2312"/>
                <w:sz w:val="24"/>
                <w:szCs w:val="24"/>
                <w:lang w:eastAsia="zh-CN"/>
              </w:rPr>
            </w:pPr>
            <w:r>
              <w:rPr>
                <w:rFonts w:hint="eastAsia"/>
                <w:sz w:val="24"/>
                <w:szCs w:val="24"/>
              </w:rPr>
              <w:t>D3</w:t>
            </w:r>
            <w:r>
              <w:rPr>
                <w:rFonts w:hint="eastAsia"/>
                <w:sz w:val="24"/>
                <w:szCs w:val="24"/>
                <w:lang w:val="en-US" w:eastAsia="zh-CN"/>
              </w:rPr>
              <w:t>1</w:t>
            </w:r>
            <w:r>
              <w:rPr>
                <w:rFonts w:hint="eastAsia"/>
                <w:sz w:val="24"/>
                <w:szCs w:val="24"/>
                <w:lang w:eastAsia="zh-CN"/>
              </w:rPr>
              <w:t>法律顾问满意度</w:t>
            </w:r>
          </w:p>
        </w:tc>
        <w:tc>
          <w:tcPr>
            <w:tcW w:w="1425" w:type="dxa"/>
            <w:vAlign w:val="center"/>
          </w:tcPr>
          <w:p>
            <w:pPr>
              <w:widowControl/>
              <w:adjustRightInd w:val="0"/>
              <w:snapToGrid w:val="0"/>
              <w:spacing w:line="240" w:lineRule="auto"/>
              <w:ind w:firstLine="0" w:firstLineChars="0"/>
              <w:jc w:val="center"/>
              <w:textAlignment w:val="center"/>
              <w:rPr>
                <w:rFonts w:hint="eastAsia"/>
                <w:sz w:val="24"/>
                <w:szCs w:val="24"/>
              </w:rPr>
            </w:pPr>
            <w:r>
              <w:rPr>
                <w:rFonts w:hint="eastAsia"/>
                <w:sz w:val="24"/>
                <w:szCs w:val="24"/>
              </w:rPr>
              <w:t>≥9</w:t>
            </w:r>
            <w:r>
              <w:rPr>
                <w:rFonts w:hint="eastAsia"/>
                <w:sz w:val="24"/>
                <w:szCs w:val="24"/>
                <w:lang w:val="en-US" w:eastAsia="zh-CN"/>
              </w:rPr>
              <w:t>0</w:t>
            </w:r>
            <w:r>
              <w:rPr>
                <w:rFonts w:hint="eastAsia"/>
                <w:sz w:val="24"/>
                <w:szCs w:val="24"/>
              </w:rPr>
              <w:t>.00%</w:t>
            </w:r>
          </w:p>
        </w:tc>
        <w:tc>
          <w:tcPr>
            <w:tcW w:w="1233" w:type="dxa"/>
            <w:vAlign w:val="center"/>
          </w:tcPr>
          <w:p>
            <w:pPr>
              <w:widowControl/>
              <w:adjustRightInd w:val="0"/>
              <w:snapToGrid w:val="0"/>
              <w:spacing w:line="240" w:lineRule="auto"/>
              <w:ind w:firstLine="0" w:firstLineChars="0"/>
              <w:jc w:val="center"/>
              <w:rPr>
                <w:rFonts w:hint="eastAsia" w:eastAsia="仿宋_GB2312"/>
                <w:sz w:val="24"/>
                <w:szCs w:val="24"/>
                <w:lang w:val="en-US" w:eastAsia="zh-CN"/>
              </w:rPr>
            </w:pPr>
            <w:r>
              <w:rPr>
                <w:rFonts w:hint="eastAsia"/>
                <w:sz w:val="24"/>
                <w:szCs w:val="24"/>
                <w:lang w:val="en-US" w:eastAsia="zh-CN"/>
              </w:rPr>
              <w:t>100.00%</w:t>
            </w:r>
          </w:p>
        </w:tc>
        <w:tc>
          <w:tcPr>
            <w:tcW w:w="850" w:type="dxa"/>
            <w:vAlign w:val="center"/>
          </w:tcPr>
          <w:p>
            <w:pPr>
              <w:widowControl/>
              <w:adjustRightInd w:val="0"/>
              <w:snapToGrid w:val="0"/>
              <w:spacing w:line="240" w:lineRule="auto"/>
              <w:ind w:firstLine="0" w:firstLineChars="0"/>
              <w:jc w:val="center"/>
              <w:rPr>
                <w:rFonts w:hint="eastAsia"/>
                <w:sz w:val="24"/>
                <w:szCs w:val="24"/>
              </w:rPr>
            </w:pPr>
            <w:r>
              <w:rPr>
                <w:rFonts w:hint="eastAsia"/>
                <w:sz w:val="24"/>
                <w:szCs w:val="24"/>
                <w:lang w:val="en-US" w:eastAsia="zh-CN"/>
              </w:rPr>
              <w:t>10</w:t>
            </w:r>
            <w:r>
              <w:rPr>
                <w:rFonts w:hint="eastAsia"/>
                <w:sz w:val="24"/>
                <w:szCs w:val="24"/>
              </w:rPr>
              <w:t>.00</w:t>
            </w:r>
          </w:p>
        </w:tc>
        <w:tc>
          <w:tcPr>
            <w:tcW w:w="953" w:type="dxa"/>
            <w:vAlign w:val="center"/>
          </w:tcPr>
          <w:p>
            <w:pPr>
              <w:widowControl/>
              <w:adjustRightInd w:val="0"/>
              <w:snapToGrid w:val="0"/>
              <w:spacing w:line="240" w:lineRule="auto"/>
              <w:ind w:firstLine="0" w:firstLineChars="0"/>
              <w:jc w:val="center"/>
              <w:rPr>
                <w:rFonts w:hint="eastAsia"/>
                <w:sz w:val="24"/>
                <w:szCs w:val="24"/>
              </w:rPr>
            </w:pPr>
            <w:r>
              <w:rPr>
                <w:rFonts w:hint="eastAsia"/>
                <w:sz w:val="24"/>
                <w:szCs w:val="24"/>
                <w:lang w:val="en-US" w:eastAsia="zh-CN"/>
              </w:rPr>
              <w:t>10</w:t>
            </w:r>
            <w:r>
              <w:rPr>
                <w:rFonts w:hint="eastAsia"/>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13" w:type="dxa"/>
            <w:gridSpan w:val="3"/>
            <w:vAlign w:val="center"/>
          </w:tcPr>
          <w:p>
            <w:pPr>
              <w:widowControl/>
              <w:adjustRightInd w:val="0"/>
              <w:snapToGrid w:val="0"/>
              <w:spacing w:line="240" w:lineRule="auto"/>
              <w:ind w:firstLine="0" w:firstLineChars="0"/>
              <w:jc w:val="center"/>
              <w:textAlignment w:val="center"/>
              <w:rPr>
                <w:rFonts w:hint="eastAsia"/>
                <w:sz w:val="24"/>
                <w:szCs w:val="24"/>
              </w:rPr>
            </w:pPr>
            <w:r>
              <w:rPr>
                <w:rFonts w:hint="eastAsia"/>
                <w:kern w:val="0"/>
                <w:sz w:val="24"/>
                <w:szCs w:val="24"/>
              </w:rPr>
              <w:t>合计</w:t>
            </w:r>
          </w:p>
        </w:tc>
        <w:tc>
          <w:tcPr>
            <w:tcW w:w="1425" w:type="dxa"/>
            <w:vAlign w:val="center"/>
          </w:tcPr>
          <w:p>
            <w:pPr>
              <w:widowControl/>
              <w:adjustRightInd w:val="0"/>
              <w:snapToGrid w:val="0"/>
              <w:spacing w:line="240" w:lineRule="auto"/>
              <w:ind w:firstLine="0" w:firstLineChars="0"/>
              <w:jc w:val="center"/>
              <w:textAlignment w:val="center"/>
              <w:rPr>
                <w:rFonts w:hint="eastAsia"/>
                <w:kern w:val="0"/>
                <w:sz w:val="24"/>
                <w:szCs w:val="24"/>
              </w:rPr>
            </w:pPr>
          </w:p>
        </w:tc>
        <w:tc>
          <w:tcPr>
            <w:tcW w:w="1233" w:type="dxa"/>
            <w:vAlign w:val="center"/>
          </w:tcPr>
          <w:p>
            <w:pPr>
              <w:widowControl/>
              <w:adjustRightInd w:val="0"/>
              <w:snapToGrid w:val="0"/>
              <w:spacing w:line="240" w:lineRule="auto"/>
              <w:ind w:firstLine="0" w:firstLineChars="0"/>
              <w:jc w:val="center"/>
              <w:rPr>
                <w:rFonts w:hint="eastAsia"/>
                <w:kern w:val="0"/>
                <w:sz w:val="24"/>
                <w:szCs w:val="24"/>
              </w:rPr>
            </w:pPr>
          </w:p>
        </w:tc>
        <w:tc>
          <w:tcPr>
            <w:tcW w:w="850"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35.00</w:t>
            </w:r>
          </w:p>
        </w:tc>
        <w:tc>
          <w:tcPr>
            <w:tcW w:w="953" w:type="dxa"/>
            <w:vAlign w:val="center"/>
          </w:tcPr>
          <w:p>
            <w:pPr>
              <w:widowControl/>
              <w:adjustRightInd w:val="0"/>
              <w:snapToGrid w:val="0"/>
              <w:spacing w:line="240" w:lineRule="auto"/>
              <w:ind w:firstLine="0" w:firstLineChars="0"/>
              <w:jc w:val="center"/>
              <w:rPr>
                <w:rFonts w:hint="eastAsia"/>
                <w:kern w:val="0"/>
                <w:sz w:val="24"/>
                <w:szCs w:val="24"/>
              </w:rPr>
            </w:pPr>
            <w:r>
              <w:rPr>
                <w:rFonts w:hint="eastAsia"/>
                <w:sz w:val="24"/>
                <w:szCs w:val="24"/>
              </w:rPr>
              <w:t>35.00</w:t>
            </w:r>
          </w:p>
        </w:tc>
      </w:tr>
    </w:tbl>
    <w:p>
      <w:pPr>
        <w:widowControl w:val="0"/>
        <w:wordWrap/>
        <w:adjustRightInd/>
        <w:snapToGrid/>
        <w:spacing w:line="560" w:lineRule="exact"/>
        <w:ind w:right="0"/>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（1）经济效益指标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D11监管企业净资产收益率指标≥0.50%；指标完成值0.8%万元，指标完成率100%。该指标满分为15.00 分，根据评分标准得分15.00分。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（2）社会效益指标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 xml:space="preserve">D21监管企业国有资本保值增值率指标≥100.10%；指标完成值100.9%万元，指标完成率100%。该指标满分为5.00 分，根据评分标准得5.00分。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D22监督检查问题整改落实率指标≥95%；指标完成值96%，指标完成率100%。该指标满分为5.00 分，根据评分标准得5.00分。</w:t>
      </w: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 xml:space="preserve">(3)满意度指标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D31法律顾问满意度指标≥90%；已开展调查问卷形式进行满意度调查，指标完成值100%，指标完成率100%。该指标满分为10.00 分，根据评分标准得10.00分</w:t>
      </w:r>
    </w:p>
    <w:p>
      <w:pPr>
        <w:widowControl w:val="0"/>
        <w:wordWrap/>
        <w:adjustRightInd/>
        <w:snapToGrid/>
        <w:spacing w:line="560" w:lineRule="exact"/>
        <w:ind w:right="0" w:firstLine="640"/>
        <w:textAlignment w:val="auto"/>
        <w:outlineLvl w:val="9"/>
        <w:rPr>
          <w:rStyle w:val="17"/>
          <w:rFonts w:hint="eastAsia" w:ascii="黑体" w:hAnsi="黑体" w:eastAsia="黑体" w:cs="黑体"/>
          <w:b w:val="0"/>
          <w:bCs w:val="0"/>
          <w:color w:val="auto"/>
          <w:spacing w:val="-4"/>
          <w:sz w:val="32"/>
          <w:szCs w:val="32"/>
        </w:rPr>
      </w:pPr>
      <w:r>
        <w:rPr>
          <w:rStyle w:val="17"/>
          <w:rFonts w:hint="eastAsia" w:ascii="黑体" w:hAnsi="黑体" w:eastAsia="黑体" w:cs="黑体"/>
          <w:b w:val="0"/>
          <w:bCs w:val="0"/>
          <w:color w:val="auto"/>
          <w:spacing w:val="-4"/>
          <w:sz w:val="32"/>
          <w:szCs w:val="32"/>
          <w:lang w:eastAsia="zh-CN"/>
        </w:rPr>
        <w:t>五</w:t>
      </w:r>
      <w:r>
        <w:rPr>
          <w:rStyle w:val="17"/>
          <w:rFonts w:hint="eastAsia" w:ascii="黑体" w:hAnsi="黑体" w:eastAsia="黑体" w:cs="黑体"/>
          <w:b w:val="0"/>
          <w:bCs w:val="0"/>
          <w:color w:val="auto"/>
          <w:spacing w:val="-4"/>
          <w:sz w:val="32"/>
          <w:szCs w:val="32"/>
        </w:rPr>
        <w:t>、主要经验及做法、存在的问题及原因分析</w:t>
      </w:r>
    </w:p>
    <w:p>
      <w:pPr>
        <w:widowControl w:val="0"/>
        <w:wordWrap/>
        <w:adjustRightInd/>
        <w:snapToGrid/>
        <w:spacing w:line="560" w:lineRule="exact"/>
        <w:ind w:right="0" w:firstLine="627" w:firstLineChars="200"/>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 xml:space="preserve">主要经验及做法：在项目设立和执行过程中，自治区国资委能够认真领会《自治区党委 自治区人民政府关于全面实施预算绩效管理的实施意见》（新党发〔2018〕30号）有关文件精神，始终把思想和行动统一到党中央、国务院决策部署和自治区党委、政府工作安排上来，切实履行绩效管理工作主体责任，逐步推进预算绩效管理制度化、规范化、标准化、信息化，不断提高预算管理水平，充分发挥财政资金使用效益。一是加强组织领导。按照财政厅工作要求，周密安排部署预算绩效评价工作，由分管领导牵头，办公室具体负责，组织、协调和督促落实此项工作任务。二是夯实绩效管理基础。按照《自治区本级财政支出绩效评价管理暂行办法》（新财预〔2018〕188号）等文件要求，结合工作实际，制定《自治区国资委预算绩效管理办法（暂行）》（新国资办〔2021〕52号）。对评价的项目、时间及绩效目标明确主体责任，规范工作内容，确保绩效评价工作有章可循、有序开展。三是开展绩效评价。以自评为主，各处室负责对本处室项目绩效进行评价，办公室对各部门自评结果进行督查、复审后汇总形成整体绩效评价报告上报财政厅。四是加强评价结果应用。按照绩效评价文件要求，针对评价过程中发现的问题，分析查找原因，细化责任分解，要求各处室制定整改方案，限期落实整改；同时，强化落实约束机制，将自评结果与下一年度预算挂钩，切实增强国资委机关干部职工责任意识和绩效意识，提升预算管理水平。 </w:t>
      </w:r>
      <w:r>
        <w:rPr>
          <w:rStyle w:val="17"/>
          <w:rFonts w:hint="eastAsia" w:ascii="仿宋_GB2312" w:hAnsi="仿宋_GB2312" w:eastAsia="仿宋_GB2312" w:cs="仿宋_GB2312"/>
          <w:b w:val="0"/>
          <w:bCs w:val="0"/>
          <w:color w:val="auto"/>
          <w:spacing w:val="-4"/>
          <w:sz w:val="32"/>
          <w:szCs w:val="32"/>
        </w:rPr>
        <w:br/>
      </w:r>
      <w:r>
        <w:rPr>
          <w:rStyle w:val="17"/>
          <w:rFonts w:hint="eastAsia" w:ascii="仿宋_GB2312" w:hAnsi="仿宋_GB2312" w:eastAsia="仿宋_GB2312" w:cs="仿宋_GB2312"/>
          <w:b w:val="0"/>
          <w:bCs w:val="0"/>
          <w:color w:val="auto"/>
          <w:spacing w:val="-4"/>
          <w:sz w:val="32"/>
          <w:szCs w:val="32"/>
          <w:lang w:val="en-US" w:eastAsia="zh-CN"/>
        </w:rPr>
        <w:t xml:space="preserve">    </w:t>
      </w:r>
      <w:r>
        <w:rPr>
          <w:rStyle w:val="17"/>
          <w:rFonts w:hint="eastAsia" w:ascii="仿宋_GB2312" w:hAnsi="仿宋_GB2312" w:eastAsia="仿宋_GB2312" w:cs="仿宋_GB2312"/>
          <w:b w:val="0"/>
          <w:bCs w:val="0"/>
          <w:color w:val="auto"/>
          <w:spacing w:val="-4"/>
          <w:sz w:val="32"/>
          <w:szCs w:val="32"/>
        </w:rPr>
        <w:t>存在的问题和原因分析：部分绩效目标设立与完成情况存在差异，需分析原因，及时进行改进，提高财政资金使用效率，下一步需不断完善绩效目标编制流程，结合国资委委中长期规划和年度重点工作计划的要求，科学合理制定项目绩效目标，完善细化共性指标和个性指标，做到绩效指标和评价标准科学合理、细化量化、可比可测，切实提高预算绩效管理的科学性、规范性、精准性。</w:t>
      </w:r>
    </w:p>
    <w:p>
      <w:pPr>
        <w:widowControl w:val="0"/>
        <w:wordWrap/>
        <w:adjustRightInd/>
        <w:snapToGrid/>
        <w:spacing w:line="560" w:lineRule="exact"/>
        <w:ind w:right="0" w:firstLine="624" w:firstLineChars="200"/>
        <w:textAlignment w:val="auto"/>
        <w:outlineLvl w:val="9"/>
        <w:rPr>
          <w:rStyle w:val="17"/>
          <w:rFonts w:hint="eastAsia" w:ascii="黑体" w:hAnsi="黑体" w:eastAsia="黑体" w:cs="黑体"/>
          <w:b w:val="0"/>
          <w:bCs w:val="0"/>
          <w:color w:val="auto"/>
          <w:spacing w:val="-4"/>
          <w:sz w:val="32"/>
          <w:szCs w:val="32"/>
        </w:rPr>
      </w:pPr>
      <w:r>
        <w:rPr>
          <w:rStyle w:val="17"/>
          <w:rFonts w:hint="eastAsia" w:ascii="黑体" w:hAnsi="黑体" w:eastAsia="黑体" w:cs="黑体"/>
          <w:b w:val="0"/>
          <w:bCs w:val="0"/>
          <w:color w:val="auto"/>
          <w:spacing w:val="-4"/>
          <w:sz w:val="32"/>
          <w:szCs w:val="32"/>
          <w:lang w:eastAsia="zh-CN"/>
        </w:rPr>
        <w:t>六</w:t>
      </w:r>
      <w:r>
        <w:rPr>
          <w:rStyle w:val="17"/>
          <w:rFonts w:hint="eastAsia" w:ascii="黑体" w:hAnsi="黑体" w:eastAsia="黑体" w:cs="黑体"/>
          <w:b w:val="0"/>
          <w:bCs w:val="0"/>
          <w:color w:val="auto"/>
          <w:spacing w:val="-4"/>
          <w:sz w:val="32"/>
          <w:szCs w:val="32"/>
        </w:rPr>
        <w:t>、有关建议</w:t>
      </w:r>
    </w:p>
    <w:p>
      <w:pPr>
        <w:widowControl w:val="0"/>
        <w:wordWrap/>
        <w:adjustRightInd/>
        <w:snapToGrid/>
        <w:spacing w:line="560" w:lineRule="exact"/>
        <w:ind w:right="0" w:firstLine="627" w:firstLineChars="200"/>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一是强化项目单位预算绩效管理专业能力建设，完善预算项目绩效目标编制审核流程，针对项目绩效目标表设置中存在的问题，建议项目实施单位进一步加强对于业务人员和财务人员预算绩效管理专业知识体系的建设和实操经验的培养，可采用聘请绩效行业专家开展绩效管理讲座、每年参加绩效行业培训班以及定期组织开展绩效知识问答等方式，在调动单位内部绩效工作积极性的同时，不断更新预算绩效管理方式和方法，持续提升单位整体预算管理水平。二是进一步发挥各处室及所属事业单位的作用，搞好部门间工作配合，继续开展不间断的督导指导服务，推进工作落实。三是强化项目监督管理，充分发挥项目主管部门的监督管理作用，把好项目执行、进度、质量关，加强督促检查，实施全程监管。四是明确实施和加强绩效管理工作的指导思想、总体目标、具体任务、实施步骤和评价措施，把绩效管理工作与每个部门工作挂钩，考核量化，确保绩效管理工作不流于形式，确保各项指标落到实处。</w:t>
      </w:r>
    </w:p>
    <w:p>
      <w:pPr>
        <w:widowControl w:val="0"/>
        <w:wordWrap/>
        <w:adjustRightInd/>
        <w:snapToGrid/>
        <w:spacing w:line="560" w:lineRule="exact"/>
        <w:ind w:right="0" w:firstLine="567"/>
        <w:textAlignment w:val="auto"/>
        <w:outlineLvl w:val="9"/>
        <w:rPr>
          <w:rStyle w:val="17"/>
          <w:rFonts w:hint="eastAsia" w:ascii="黑体" w:hAnsi="黑体" w:eastAsia="黑体" w:cs="黑体"/>
          <w:b w:val="0"/>
          <w:bCs w:val="0"/>
          <w:color w:val="auto"/>
          <w:spacing w:val="-4"/>
          <w:sz w:val="32"/>
          <w:szCs w:val="32"/>
        </w:rPr>
      </w:pPr>
      <w:r>
        <w:rPr>
          <w:rStyle w:val="17"/>
          <w:rFonts w:hint="eastAsia" w:ascii="黑体" w:hAnsi="黑体" w:eastAsia="黑体" w:cs="黑体"/>
          <w:b w:val="0"/>
          <w:bCs w:val="0"/>
          <w:color w:val="auto"/>
          <w:spacing w:val="-4"/>
          <w:sz w:val="32"/>
          <w:szCs w:val="32"/>
          <w:lang w:eastAsia="zh-CN"/>
        </w:rPr>
        <w:t>七</w:t>
      </w:r>
      <w:r>
        <w:rPr>
          <w:rStyle w:val="17"/>
          <w:rFonts w:hint="eastAsia" w:ascii="黑体" w:hAnsi="黑体" w:eastAsia="黑体" w:cs="黑体"/>
          <w:b w:val="0"/>
          <w:bCs w:val="0"/>
          <w:color w:val="auto"/>
          <w:spacing w:val="-4"/>
          <w:sz w:val="32"/>
          <w:szCs w:val="32"/>
        </w:rPr>
        <w:t>、其他需要说明的问题</w:t>
      </w:r>
    </w:p>
    <w:p>
      <w:pPr>
        <w:widowControl w:val="0"/>
        <w:wordWrap/>
        <w:adjustRightInd/>
        <w:snapToGrid/>
        <w:spacing w:line="560" w:lineRule="exact"/>
        <w:ind w:right="0" w:firstLine="627" w:firstLineChars="200"/>
        <w:textAlignment w:val="auto"/>
        <w:outlineLvl w:val="9"/>
        <w:rPr>
          <w:rStyle w:val="17"/>
          <w:rFonts w:hint="eastAsia" w:ascii="仿宋_GB2312" w:hAnsi="仿宋_GB2312" w:eastAsia="仿宋_GB2312" w:cs="仿宋_GB2312"/>
          <w:b w:val="0"/>
          <w:bCs w:val="0"/>
          <w:color w:val="auto"/>
          <w:spacing w:val="-4"/>
          <w:sz w:val="32"/>
          <w:szCs w:val="32"/>
        </w:rPr>
      </w:pPr>
      <w:r>
        <w:rPr>
          <w:rStyle w:val="17"/>
          <w:rFonts w:hint="eastAsia" w:ascii="仿宋_GB2312" w:hAnsi="仿宋_GB2312" w:eastAsia="仿宋_GB2312" w:cs="仿宋_GB2312"/>
          <w:b w:val="0"/>
          <w:bCs w:val="0"/>
          <w:color w:val="auto"/>
          <w:spacing w:val="-4"/>
          <w:sz w:val="32"/>
          <w:szCs w:val="32"/>
        </w:rPr>
        <w:t>无</w:t>
      </w: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p>
      <w:pPr>
        <w:widowControl w:val="0"/>
        <w:wordWrap/>
        <w:adjustRightInd/>
        <w:snapToGrid/>
        <w:spacing w:line="560" w:lineRule="exact"/>
        <w:ind w:right="0" w:firstLine="567"/>
        <w:textAlignment w:val="auto"/>
        <w:outlineLvl w:val="9"/>
        <w:rPr>
          <w:rStyle w:val="17"/>
          <w:rFonts w:hint="eastAsia" w:ascii="仿宋_GB2312" w:hAnsi="仿宋_GB2312" w:eastAsia="仿宋_GB2312" w:cs="仿宋_GB2312"/>
          <w:b w:val="0"/>
          <w:bCs w:val="0"/>
          <w:color w:val="auto"/>
          <w:spacing w:val="-4"/>
          <w:sz w:val="32"/>
          <w:szCs w:val="32"/>
        </w:rPr>
      </w:pPr>
    </w:p>
    <w:sectPr>
      <w:footerReference r:id="rId4"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r>
      <w:fldChar w:fldCharType="begin"/>
    </w:r>
    <w:r>
      <w:instrText xml:space="preserve">PAGE   \* MERGEFORMAT</w:instrText>
    </w:r>
    <w:r>
      <w:fldChar w:fldCharType="separate"/>
    </w:r>
    <w:r>
      <w:rPr>
        <w:lang w:val="zh-CN"/>
      </w:rPr>
      <w:t>1</w: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F42A0"/>
    <w:rsid w:val="00E30E91"/>
    <w:rsid w:val="00E769FE"/>
    <w:rsid w:val="00E774CE"/>
    <w:rsid w:val="00E96D03"/>
    <w:rsid w:val="00EA2CBE"/>
    <w:rsid w:val="00EB10A0"/>
    <w:rsid w:val="00F32FEE"/>
    <w:rsid w:val="00FB10BB"/>
    <w:rsid w:val="0A4D7372"/>
    <w:rsid w:val="0CB44F22"/>
    <w:rsid w:val="1DF57A34"/>
    <w:rsid w:val="49215504"/>
    <w:rsid w:val="4C3D1751"/>
    <w:rsid w:val="4D2606A1"/>
    <w:rsid w:val="510319F7"/>
    <w:rsid w:val="591352D8"/>
    <w:rsid w:val="66D74547"/>
    <w:rsid w:val="7DBF72E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widowControl/>
      <w:spacing w:before="240" w:after="60"/>
      <w:jc w:val="left"/>
      <w:outlineLvl w:val="0"/>
    </w:pPr>
    <w:rPr>
      <w:rFonts w:ascii="Cambria" w:hAnsi="Cambria" w:eastAsia="宋体"/>
      <w:b/>
      <w:bCs/>
      <w:kern w:val="32"/>
      <w:sz w:val="32"/>
      <w:szCs w:val="32"/>
    </w:rPr>
  </w:style>
  <w:style w:type="paragraph" w:styleId="3">
    <w:name w:val="heading 2"/>
    <w:basedOn w:val="1"/>
    <w:next w:val="1"/>
    <w:link w:val="27"/>
    <w:unhideWhenUsed/>
    <w:qFormat/>
    <w:uiPriority w:val="9"/>
    <w:pPr>
      <w:keepNext/>
      <w:widowControl/>
      <w:spacing w:before="240" w:after="60"/>
      <w:jc w:val="left"/>
      <w:outlineLvl w:val="1"/>
    </w:pPr>
    <w:rPr>
      <w:rFonts w:ascii="Cambria" w:hAnsi="Cambria" w:eastAsia="宋体"/>
      <w:b/>
      <w:bCs/>
      <w:i/>
      <w:iCs/>
      <w:kern w:val="0"/>
      <w:sz w:val="28"/>
      <w:szCs w:val="28"/>
    </w:rPr>
  </w:style>
  <w:style w:type="paragraph" w:styleId="4">
    <w:name w:val="heading 3"/>
    <w:basedOn w:val="1"/>
    <w:next w:val="1"/>
    <w:link w:val="28"/>
    <w:unhideWhenUsed/>
    <w:qFormat/>
    <w:uiPriority w:val="9"/>
    <w:pPr>
      <w:keepNext/>
      <w:widowControl/>
      <w:spacing w:before="240" w:after="60"/>
      <w:jc w:val="left"/>
      <w:outlineLvl w:val="2"/>
    </w:pPr>
    <w:rPr>
      <w:rFonts w:ascii="Cambria" w:hAnsi="Cambria" w:eastAsia="宋体"/>
      <w:b/>
      <w:bCs/>
      <w:kern w:val="0"/>
      <w:sz w:val="26"/>
      <w:szCs w:val="26"/>
    </w:rPr>
  </w:style>
  <w:style w:type="paragraph" w:styleId="5">
    <w:name w:val="heading 4"/>
    <w:basedOn w:val="1"/>
    <w:next w:val="1"/>
    <w:link w:val="29"/>
    <w:unhideWhenUsed/>
    <w:qFormat/>
    <w:uiPriority w:val="9"/>
    <w:pPr>
      <w:keepNext/>
      <w:widowControl/>
      <w:spacing w:before="240" w:after="60"/>
      <w:jc w:val="left"/>
      <w:outlineLvl w:val="3"/>
    </w:pPr>
    <w:rPr>
      <w:rFonts w:ascii="Calibri" w:hAnsi="Calibri" w:eastAsia="宋体"/>
      <w:b/>
      <w:bCs/>
      <w:kern w:val="0"/>
      <w:sz w:val="28"/>
      <w:szCs w:val="28"/>
    </w:rPr>
  </w:style>
  <w:style w:type="paragraph" w:styleId="6">
    <w:name w:val="heading 5"/>
    <w:basedOn w:val="1"/>
    <w:next w:val="1"/>
    <w:link w:val="30"/>
    <w:unhideWhenUsed/>
    <w:qFormat/>
    <w:uiPriority w:val="9"/>
    <w:pPr>
      <w:widowControl/>
      <w:spacing w:before="240" w:after="60"/>
      <w:jc w:val="left"/>
      <w:outlineLvl w:val="4"/>
    </w:pPr>
    <w:rPr>
      <w:rFonts w:ascii="Calibri" w:hAnsi="Calibri" w:eastAsia="宋体"/>
      <w:b/>
      <w:bCs/>
      <w:i/>
      <w:iCs/>
      <w:kern w:val="0"/>
      <w:sz w:val="26"/>
      <w:szCs w:val="26"/>
    </w:rPr>
  </w:style>
  <w:style w:type="paragraph" w:styleId="7">
    <w:name w:val="heading 6"/>
    <w:basedOn w:val="1"/>
    <w:next w:val="1"/>
    <w:link w:val="31"/>
    <w:unhideWhenUsed/>
    <w:qFormat/>
    <w:uiPriority w:val="9"/>
    <w:pPr>
      <w:widowControl/>
      <w:spacing w:before="240" w:after="60"/>
      <w:jc w:val="left"/>
      <w:outlineLvl w:val="5"/>
    </w:pPr>
    <w:rPr>
      <w:rFonts w:ascii="Calibri" w:hAnsi="Calibri" w:eastAsia="宋体"/>
      <w:b/>
      <w:bCs/>
      <w:kern w:val="0"/>
      <w:sz w:val="22"/>
      <w:szCs w:val="22"/>
    </w:rPr>
  </w:style>
  <w:style w:type="paragraph" w:styleId="8">
    <w:name w:val="heading 7"/>
    <w:basedOn w:val="1"/>
    <w:next w:val="1"/>
    <w:link w:val="32"/>
    <w:unhideWhenUsed/>
    <w:qFormat/>
    <w:uiPriority w:val="9"/>
    <w:pPr>
      <w:widowControl/>
      <w:spacing w:before="240" w:after="60"/>
      <w:jc w:val="left"/>
      <w:outlineLvl w:val="6"/>
    </w:pPr>
    <w:rPr>
      <w:rFonts w:ascii="Calibri" w:hAnsi="Calibri" w:eastAsia="宋体"/>
      <w:kern w:val="0"/>
      <w:sz w:val="24"/>
    </w:rPr>
  </w:style>
  <w:style w:type="paragraph" w:styleId="9">
    <w:name w:val="heading 8"/>
    <w:basedOn w:val="1"/>
    <w:next w:val="1"/>
    <w:link w:val="33"/>
    <w:unhideWhenUsed/>
    <w:qFormat/>
    <w:uiPriority w:val="9"/>
    <w:pPr>
      <w:widowControl/>
      <w:spacing w:before="240" w:after="60"/>
      <w:jc w:val="left"/>
      <w:outlineLvl w:val="7"/>
    </w:pPr>
    <w:rPr>
      <w:rFonts w:ascii="Calibri" w:hAnsi="Calibri" w:eastAsia="宋体"/>
      <w:i/>
      <w:iCs/>
      <w:kern w:val="0"/>
      <w:sz w:val="24"/>
    </w:rPr>
  </w:style>
  <w:style w:type="paragraph" w:styleId="10">
    <w:name w:val="heading 9"/>
    <w:basedOn w:val="1"/>
    <w:next w:val="1"/>
    <w:link w:val="34"/>
    <w:unhideWhenUsed/>
    <w:qFormat/>
    <w:uiPriority w:val="9"/>
    <w:pPr>
      <w:widowControl/>
      <w:spacing w:before="240" w:after="60"/>
      <w:jc w:val="left"/>
      <w:outlineLvl w:val="8"/>
    </w:pPr>
    <w:rPr>
      <w:rFonts w:ascii="Cambria" w:hAnsi="Cambria" w:eastAsia="宋体"/>
      <w:kern w:val="0"/>
      <w:sz w:val="22"/>
      <w:szCs w:val="22"/>
    </w:rPr>
  </w:style>
  <w:style w:type="character" w:default="1" w:styleId="16">
    <w:name w:val="Default Paragraph Font"/>
    <w:unhideWhenUsed/>
    <w:qFormat/>
    <w:uiPriority w:val="1"/>
  </w:style>
  <w:style w:type="table" w:default="1" w:styleId="19">
    <w:name w:val="Normal Table"/>
    <w:unhideWhenUsed/>
    <w:qFormat/>
    <w:uiPriority w:val="99"/>
    <w:tblPr>
      <w:tblStyle w:val="19"/>
      <w:tblLayout w:type="fixed"/>
      <w:tblCellMar>
        <w:top w:w="0" w:type="dxa"/>
        <w:left w:w="108" w:type="dxa"/>
        <w:bottom w:w="0" w:type="dxa"/>
        <w:right w:w="108" w:type="dxa"/>
      </w:tblCellMar>
    </w:tblPr>
    <w:tcPr>
      <w:textDirection w:val="lrTb"/>
    </w:tcPr>
  </w:style>
  <w:style w:type="paragraph" w:styleId="11">
    <w:name w:val="Balloon Text"/>
    <w:basedOn w:val="1"/>
    <w:link w:val="46"/>
    <w:unhideWhenUsed/>
    <w:qFormat/>
    <w:uiPriority w:val="99"/>
    <w:rPr>
      <w:sz w:val="18"/>
      <w:szCs w:val="18"/>
    </w:rPr>
  </w:style>
  <w:style w:type="paragraph" w:styleId="12">
    <w:name w:val="footer"/>
    <w:basedOn w:val="1"/>
    <w:link w:val="45"/>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6"/>
    <w:qFormat/>
    <w:uiPriority w:val="11"/>
    <w:pPr>
      <w:widowControl/>
      <w:spacing w:after="60"/>
      <w:jc w:val="center"/>
      <w:outlineLvl w:val="1"/>
    </w:pPr>
    <w:rPr>
      <w:rFonts w:ascii="Cambria" w:hAnsi="Cambria" w:eastAsia="宋体"/>
      <w:kern w:val="0"/>
      <w:sz w:val="24"/>
    </w:rPr>
  </w:style>
  <w:style w:type="paragraph" w:styleId="15">
    <w:name w:val="Title"/>
    <w:basedOn w:val="1"/>
    <w:next w:val="1"/>
    <w:link w:val="35"/>
    <w:qFormat/>
    <w:uiPriority w:val="10"/>
    <w:pPr>
      <w:widowControl/>
      <w:spacing w:before="240" w:after="60"/>
      <w:jc w:val="center"/>
      <w:outlineLvl w:val="0"/>
    </w:pPr>
    <w:rPr>
      <w:rFonts w:ascii="Cambria" w:hAnsi="Cambria" w:eastAsia="宋体"/>
      <w:b/>
      <w:bCs/>
      <w:kern w:val="28"/>
      <w:sz w:val="32"/>
      <w:szCs w:val="32"/>
    </w:rPr>
  </w:style>
  <w:style w:type="character" w:styleId="17">
    <w:name w:val="Strong"/>
    <w:basedOn w:val="16"/>
    <w:qFormat/>
    <w:uiPriority w:val="0"/>
    <w:rPr>
      <w:b/>
      <w:bCs/>
    </w:rPr>
  </w:style>
  <w:style w:type="character" w:styleId="18">
    <w:name w:val="Emphasis"/>
    <w:basedOn w:val="16"/>
    <w:qFormat/>
    <w:uiPriority w:val="20"/>
    <w:rPr>
      <w:rFonts w:ascii="Calibri" w:hAnsi="Calibri"/>
      <w:b/>
      <w:i/>
      <w:iCs/>
    </w:rPr>
  </w:style>
  <w:style w:type="paragraph" w:customStyle="1" w:styleId="20">
    <w:name w:val="No Spacing"/>
    <w:basedOn w:val="1"/>
    <w:qFormat/>
    <w:uiPriority w:val="1"/>
    <w:pPr>
      <w:widowControl/>
      <w:jc w:val="left"/>
    </w:pPr>
    <w:rPr>
      <w:rFonts w:ascii="Calibri" w:hAnsi="Calibri" w:eastAsia="宋体"/>
      <w:kern w:val="0"/>
      <w:sz w:val="24"/>
      <w:szCs w:val="32"/>
      <w:lang w:eastAsia="en-US" w:bidi="en-US"/>
    </w:rPr>
  </w:style>
  <w:style w:type="paragraph" w:customStyle="1" w:styleId="21">
    <w:name w:val="List Paragraph"/>
    <w:basedOn w:val="1"/>
    <w:qFormat/>
    <w:uiPriority w:val="34"/>
    <w:pPr>
      <w:widowControl/>
      <w:ind w:left="720"/>
      <w:contextualSpacing/>
      <w:jc w:val="left"/>
    </w:pPr>
    <w:rPr>
      <w:rFonts w:ascii="Calibri" w:hAnsi="Calibri" w:eastAsia="宋体"/>
      <w:kern w:val="0"/>
      <w:sz w:val="24"/>
      <w:lang w:eastAsia="en-US" w:bidi="en-US"/>
    </w:rPr>
  </w:style>
  <w:style w:type="paragraph" w:customStyle="1" w:styleId="22">
    <w:name w:val="Quote"/>
    <w:basedOn w:val="1"/>
    <w:next w:val="1"/>
    <w:link w:val="37"/>
    <w:qFormat/>
    <w:uiPriority w:val="29"/>
    <w:pPr>
      <w:widowControl/>
      <w:jc w:val="left"/>
    </w:pPr>
    <w:rPr>
      <w:rFonts w:ascii="Calibri" w:hAnsi="Calibri" w:eastAsia="宋体"/>
      <w:i/>
      <w:kern w:val="0"/>
      <w:sz w:val="24"/>
    </w:rPr>
  </w:style>
  <w:style w:type="paragraph" w:customStyle="1" w:styleId="23">
    <w:name w:val="Intense Quote"/>
    <w:basedOn w:val="1"/>
    <w:next w:val="1"/>
    <w:link w:val="38"/>
    <w:qFormat/>
    <w:uiPriority w:val="30"/>
    <w:pPr>
      <w:widowControl/>
      <w:ind w:left="720" w:right="720"/>
      <w:jc w:val="left"/>
    </w:pPr>
    <w:rPr>
      <w:rFonts w:ascii="Calibri" w:hAnsi="Calibri" w:eastAsia="宋体"/>
      <w:b/>
      <w:i/>
      <w:kern w:val="0"/>
      <w:sz w:val="24"/>
      <w:szCs w:val="22"/>
    </w:rPr>
  </w:style>
  <w:style w:type="paragraph" w:customStyle="1" w:styleId="24">
    <w:name w:val="TOC 标题1"/>
    <w:basedOn w:val="2"/>
    <w:next w:val="1"/>
    <w:unhideWhenUsed/>
    <w:qFormat/>
    <w:uiPriority w:val="39"/>
    <w:pPr>
      <w:outlineLvl w:val="9"/>
    </w:pPr>
    <w:rPr>
      <w:lang w:eastAsia="en-US" w:bidi="en-US"/>
    </w:rPr>
  </w:style>
  <w:style w:type="paragraph" w:customStyle="1" w:styleId="25">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val="none" w:color="000000"/>
      <w:lang w:val="en-US" w:eastAsia="zh-CN" w:bidi="ar-SA"/>
    </w:rPr>
  </w:style>
  <w:style w:type="character" w:customStyle="1" w:styleId="26">
    <w:name w:val="标题 1 字符"/>
    <w:basedOn w:val="16"/>
    <w:link w:val="2"/>
    <w:qFormat/>
    <w:uiPriority w:val="9"/>
    <w:rPr>
      <w:rFonts w:ascii="Cambria" w:hAnsi="Cambria" w:eastAsia="宋体"/>
      <w:b/>
      <w:bCs/>
      <w:kern w:val="32"/>
      <w:sz w:val="32"/>
      <w:szCs w:val="32"/>
    </w:rPr>
  </w:style>
  <w:style w:type="character" w:customStyle="1" w:styleId="27">
    <w:name w:val="标题 2 字符"/>
    <w:basedOn w:val="16"/>
    <w:link w:val="3"/>
    <w:semiHidden/>
    <w:qFormat/>
    <w:uiPriority w:val="9"/>
    <w:rPr>
      <w:rFonts w:ascii="Cambria" w:hAnsi="Cambria" w:eastAsia="宋体"/>
      <w:b/>
      <w:bCs/>
      <w:i/>
      <w:iCs/>
      <w:sz w:val="28"/>
      <w:szCs w:val="28"/>
    </w:rPr>
  </w:style>
  <w:style w:type="character" w:customStyle="1" w:styleId="28">
    <w:name w:val="标题 3 字符"/>
    <w:basedOn w:val="16"/>
    <w:link w:val="4"/>
    <w:semiHidden/>
    <w:qFormat/>
    <w:uiPriority w:val="9"/>
    <w:rPr>
      <w:rFonts w:ascii="Cambria" w:hAnsi="Cambria" w:eastAsia="宋体"/>
      <w:b/>
      <w:bCs/>
      <w:sz w:val="26"/>
      <w:szCs w:val="26"/>
    </w:rPr>
  </w:style>
  <w:style w:type="character" w:customStyle="1" w:styleId="29">
    <w:name w:val="标题 4 字符"/>
    <w:basedOn w:val="16"/>
    <w:link w:val="5"/>
    <w:qFormat/>
    <w:uiPriority w:val="9"/>
    <w:rPr>
      <w:b/>
      <w:bCs/>
      <w:sz w:val="28"/>
      <w:szCs w:val="28"/>
    </w:rPr>
  </w:style>
  <w:style w:type="character" w:customStyle="1" w:styleId="30">
    <w:name w:val="标题 5 字符"/>
    <w:basedOn w:val="16"/>
    <w:link w:val="6"/>
    <w:semiHidden/>
    <w:qFormat/>
    <w:uiPriority w:val="9"/>
    <w:rPr>
      <w:b/>
      <w:bCs/>
      <w:i/>
      <w:iCs/>
      <w:sz w:val="26"/>
      <w:szCs w:val="26"/>
    </w:rPr>
  </w:style>
  <w:style w:type="character" w:customStyle="1" w:styleId="31">
    <w:name w:val="标题 6 字符"/>
    <w:basedOn w:val="16"/>
    <w:link w:val="7"/>
    <w:semiHidden/>
    <w:qFormat/>
    <w:uiPriority w:val="9"/>
    <w:rPr>
      <w:b/>
      <w:bCs/>
    </w:rPr>
  </w:style>
  <w:style w:type="character" w:customStyle="1" w:styleId="32">
    <w:name w:val="标题 7 字符"/>
    <w:basedOn w:val="16"/>
    <w:link w:val="8"/>
    <w:semiHidden/>
    <w:qFormat/>
    <w:uiPriority w:val="9"/>
    <w:rPr>
      <w:sz w:val="24"/>
      <w:szCs w:val="24"/>
    </w:rPr>
  </w:style>
  <w:style w:type="character" w:customStyle="1" w:styleId="33">
    <w:name w:val="标题 8 字符"/>
    <w:basedOn w:val="16"/>
    <w:link w:val="9"/>
    <w:semiHidden/>
    <w:qFormat/>
    <w:uiPriority w:val="9"/>
    <w:rPr>
      <w:i/>
      <w:iCs/>
      <w:sz w:val="24"/>
      <w:szCs w:val="24"/>
    </w:rPr>
  </w:style>
  <w:style w:type="character" w:customStyle="1" w:styleId="34">
    <w:name w:val="标题 9 字符"/>
    <w:basedOn w:val="16"/>
    <w:link w:val="10"/>
    <w:semiHidden/>
    <w:qFormat/>
    <w:uiPriority w:val="9"/>
    <w:rPr>
      <w:rFonts w:ascii="Cambria" w:hAnsi="Cambria" w:eastAsia="宋体"/>
    </w:rPr>
  </w:style>
  <w:style w:type="character" w:customStyle="1" w:styleId="35">
    <w:name w:val="标题 字符"/>
    <w:basedOn w:val="16"/>
    <w:link w:val="15"/>
    <w:qFormat/>
    <w:uiPriority w:val="10"/>
    <w:rPr>
      <w:rFonts w:ascii="Cambria" w:hAnsi="Cambria" w:eastAsia="宋体"/>
      <w:b/>
      <w:bCs/>
      <w:kern w:val="28"/>
      <w:sz w:val="32"/>
      <w:szCs w:val="32"/>
    </w:rPr>
  </w:style>
  <w:style w:type="character" w:customStyle="1" w:styleId="36">
    <w:name w:val="副标题 字符"/>
    <w:basedOn w:val="16"/>
    <w:link w:val="14"/>
    <w:qFormat/>
    <w:uiPriority w:val="11"/>
    <w:rPr>
      <w:rFonts w:ascii="Cambria" w:hAnsi="Cambria" w:eastAsia="宋体"/>
      <w:sz w:val="24"/>
      <w:szCs w:val="24"/>
    </w:rPr>
  </w:style>
  <w:style w:type="character" w:customStyle="1" w:styleId="37">
    <w:name w:val="引用 字符"/>
    <w:basedOn w:val="16"/>
    <w:link w:val="22"/>
    <w:qFormat/>
    <w:uiPriority w:val="29"/>
    <w:rPr>
      <w:i/>
      <w:sz w:val="24"/>
      <w:szCs w:val="24"/>
    </w:rPr>
  </w:style>
  <w:style w:type="character" w:customStyle="1" w:styleId="38">
    <w:name w:val="明显引用 字符"/>
    <w:basedOn w:val="16"/>
    <w:link w:val="23"/>
    <w:qFormat/>
    <w:uiPriority w:val="30"/>
    <w:rPr>
      <w:b/>
      <w:i/>
      <w:sz w:val="24"/>
    </w:rPr>
  </w:style>
  <w:style w:type="character" w:customStyle="1" w:styleId="39">
    <w:name w:val="不明显强调1"/>
    <w:qFormat/>
    <w:uiPriority w:val="19"/>
    <w:rPr>
      <w:i/>
      <w:color w:val="565656"/>
    </w:rPr>
  </w:style>
  <w:style w:type="character" w:customStyle="1" w:styleId="40">
    <w:name w:val="明显强调1"/>
    <w:basedOn w:val="16"/>
    <w:qFormat/>
    <w:uiPriority w:val="21"/>
    <w:rPr>
      <w:b/>
      <w:i/>
      <w:sz w:val="24"/>
      <w:szCs w:val="24"/>
      <w:u w:val="single"/>
    </w:rPr>
  </w:style>
  <w:style w:type="character" w:customStyle="1" w:styleId="41">
    <w:name w:val="不明显参考1"/>
    <w:basedOn w:val="16"/>
    <w:qFormat/>
    <w:uiPriority w:val="31"/>
    <w:rPr>
      <w:sz w:val="24"/>
      <w:szCs w:val="24"/>
      <w:u w:val="single"/>
    </w:rPr>
  </w:style>
  <w:style w:type="character" w:customStyle="1" w:styleId="42">
    <w:name w:val="明显参考1"/>
    <w:basedOn w:val="16"/>
    <w:qFormat/>
    <w:uiPriority w:val="32"/>
    <w:rPr>
      <w:b/>
      <w:sz w:val="24"/>
      <w:u w:val="single"/>
    </w:rPr>
  </w:style>
  <w:style w:type="character" w:customStyle="1" w:styleId="43">
    <w:name w:val="书籍标题1"/>
    <w:basedOn w:val="16"/>
    <w:qFormat/>
    <w:uiPriority w:val="33"/>
    <w:rPr>
      <w:rFonts w:ascii="Cambria" w:hAnsi="Cambria" w:eastAsia="宋体"/>
      <w:b/>
      <w:i/>
      <w:sz w:val="24"/>
      <w:szCs w:val="24"/>
    </w:rPr>
  </w:style>
  <w:style w:type="character" w:customStyle="1" w:styleId="44">
    <w:name w:val="页眉 字符"/>
    <w:basedOn w:val="16"/>
    <w:link w:val="13"/>
    <w:qFormat/>
    <w:uiPriority w:val="99"/>
    <w:rPr>
      <w:rFonts w:ascii="Calibri" w:hAnsi="Calibri" w:eastAsia="宋体"/>
      <w:kern w:val="2"/>
      <w:sz w:val="18"/>
      <w:szCs w:val="18"/>
    </w:rPr>
  </w:style>
  <w:style w:type="character" w:customStyle="1" w:styleId="45">
    <w:name w:val="页脚 字符"/>
    <w:basedOn w:val="16"/>
    <w:link w:val="12"/>
    <w:qFormat/>
    <w:uiPriority w:val="99"/>
    <w:rPr>
      <w:rFonts w:ascii="Calibri" w:hAnsi="Calibri" w:eastAsia="宋体"/>
      <w:kern w:val="2"/>
      <w:sz w:val="18"/>
      <w:szCs w:val="18"/>
    </w:rPr>
  </w:style>
  <w:style w:type="character" w:customStyle="1" w:styleId="46">
    <w:name w:val="批注框文本 字符"/>
    <w:basedOn w:val="16"/>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Words>
  <Characters>648</Characters>
  <Lines>5</Lines>
  <Paragraphs>1</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2024-10-21T09:22:44Z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160D1BA1944349B08C48068401F6E698</vt:lpwstr>
  </property>
</Properties>
</file>